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A2C1" w14:textId="27E3EEE1" w:rsidR="001E302E" w:rsidRPr="00386C3E" w:rsidRDefault="00CA59B1" w:rsidP="00386C3E">
      <w:pPr>
        <w:jc w:val="center"/>
        <w:rPr>
          <w:rFonts w:ascii="Sherman Sans Book" w:eastAsia="Times New Roman" w:hAnsi="Sherman Sans Book" w:cs="Times New Roman"/>
          <w:b/>
          <w:bCs/>
          <w:color w:val="F76900"/>
        </w:rPr>
      </w:pPr>
      <w:r w:rsidRPr="00725939">
        <w:rPr>
          <w:rFonts w:ascii="Sherman Sans Book" w:eastAsia="Times New Roman" w:hAnsi="Sherman Sans Book" w:cs="Times New Roman"/>
          <w:b/>
          <w:bCs/>
          <w:color w:val="F76900"/>
        </w:rPr>
        <w:t xml:space="preserve">Civic and Global </w:t>
      </w:r>
      <w:r w:rsidR="00F267D4">
        <w:rPr>
          <w:rFonts w:ascii="Sherman Sans Book" w:eastAsia="Times New Roman" w:hAnsi="Sherman Sans Book" w:cs="Times New Roman"/>
          <w:b/>
          <w:bCs/>
          <w:color w:val="F76900"/>
        </w:rPr>
        <w:t>Responsibility</w:t>
      </w:r>
      <w:r w:rsidR="00386C3E">
        <w:rPr>
          <w:rFonts w:ascii="Sherman Sans Book" w:eastAsia="Times New Roman" w:hAnsi="Sherman Sans Book" w:cs="Times New Roman"/>
          <w:b/>
          <w:bCs/>
          <w:color w:val="F76900"/>
        </w:rPr>
        <w:t xml:space="preserve"> Mapping</w:t>
      </w:r>
      <w:r w:rsidR="00725939">
        <w:rPr>
          <w:rFonts w:ascii="Sherman Sans Book" w:eastAsia="Times New Roman" w:hAnsi="Sherman Sans Book" w:cs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4226"/>
        <w:gridCol w:w="8005"/>
      </w:tblGrid>
      <w:tr w:rsidR="00AB2F1E" w:rsidRPr="007F67EF" w14:paraId="4DE25081" w14:textId="77777777" w:rsidTr="00AB2F1E">
        <w:trPr>
          <w:trHeight w:val="167"/>
          <w:tblHeader/>
        </w:trPr>
        <w:tc>
          <w:tcPr>
            <w:tcW w:w="2159" w:type="dxa"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EAA93" w14:textId="77777777" w:rsidR="00AB2F1E" w:rsidRPr="00AB2F1E" w:rsidRDefault="00AB2F1E" w:rsidP="006B0FAE">
            <w:pPr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AB2F1E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Learning Outcomes</w:t>
            </w:r>
            <w:r w:rsidRPr="00AB2F1E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274B6" w14:textId="77777777" w:rsidR="00AB2F1E" w:rsidRPr="00AB2F1E" w:rsidRDefault="00AB2F1E" w:rsidP="00725939">
            <w:pPr>
              <w:ind w:left="-21"/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AB2F1E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F162C" w14:textId="5ABECAA9" w:rsidR="00AB2F1E" w:rsidRPr="007F67EF" w:rsidRDefault="00AB2F1E" w:rsidP="006B0FAE">
            <w:pPr>
              <w:jc w:val="center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6E489A">
              <w:rPr>
                <w:rFonts w:ascii="Sherman Sans Book" w:hAnsi="Sherman Sans Book" w:cs="Calibri"/>
                <w:sz w:val="21"/>
                <w:szCs w:val="21"/>
              </w:rPr>
              <w:t xml:space="preserve">Where in the </w:t>
            </w:r>
            <w:r w:rsidR="00382436">
              <w:rPr>
                <w:rFonts w:ascii="Sherman Sans Book" w:hAnsi="Sherman Sans Book" w:cs="Calibri"/>
                <w:sz w:val="21"/>
                <w:szCs w:val="21"/>
              </w:rPr>
              <w:t>course</w:t>
            </w:r>
            <w:r w:rsidR="009C46B1">
              <w:rPr>
                <w:rFonts w:ascii="Sherman Sans Book" w:hAnsi="Sherman Sans Book" w:cs="Calibri"/>
                <w:sz w:val="21"/>
                <w:szCs w:val="21"/>
              </w:rPr>
              <w:t xml:space="preserve"> or learning experience</w:t>
            </w:r>
            <w:r w:rsidRPr="006E489A">
              <w:rPr>
                <w:rFonts w:ascii="Sherman Sans Book" w:hAnsi="Sherman Sans Book" w:cs="Calibri"/>
                <w:sz w:val="21"/>
                <w:szCs w:val="21"/>
              </w:rPr>
              <w:t xml:space="preserve"> do students demonstrate the indicator?</w:t>
            </w:r>
          </w:p>
        </w:tc>
      </w:tr>
      <w:tr w:rsidR="00AB2F1E" w:rsidRPr="007F67EF" w14:paraId="65DF2B89" w14:textId="77777777" w:rsidTr="00AB2F1E">
        <w:trPr>
          <w:trHeight w:val="864"/>
        </w:trPr>
        <w:tc>
          <w:tcPr>
            <w:tcW w:w="2159" w:type="dxa"/>
            <w:vMerge w:val="restart"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3961" w14:textId="5E857991" w:rsidR="00AB2F1E" w:rsidRPr="007F67EF" w:rsidRDefault="00AB2F1E" w:rsidP="006B0FAE">
            <w:pPr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1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Analyze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one’s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</w:t>
            </w:r>
            <w:r w:rsidR="00DD3C5E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civic/global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identity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and commitment to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being an engaged citizen.</w:t>
            </w: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3A3F" w14:textId="1545EADD" w:rsidR="00AB2F1E" w:rsidRPr="00AB2F1E" w:rsidRDefault="00AB2F1E" w:rsidP="00AB2F1E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1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.1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Examines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one’s </w:t>
            </w:r>
            <w:r w:rsidR="004454F4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civic/global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identity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in relation to the context.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F43A" w14:textId="0FA9FE48" w:rsidR="00AB2F1E" w:rsidRPr="007F67EF" w:rsidRDefault="00AB2F1E" w:rsidP="006B0FAE">
            <w:pPr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F1E" w:rsidRPr="006B0FAE" w14:paraId="0CA87810" w14:textId="77777777" w:rsidTr="00AB2F1E">
        <w:trPr>
          <w:trHeight w:val="864"/>
        </w:trPr>
        <w:tc>
          <w:tcPr>
            <w:tcW w:w="2159" w:type="dxa"/>
            <w:vMerge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1823" w14:textId="77777777" w:rsidR="00AB2F1E" w:rsidRPr="007F67EF" w:rsidRDefault="00AB2F1E" w:rsidP="006B0FAE">
            <w:pPr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C9BC" w14:textId="532BC7E2" w:rsidR="00AB2F1E" w:rsidRPr="007F67EF" w:rsidRDefault="00AB2F1E" w:rsidP="00725939">
            <w:pPr>
              <w:ind w:left="-21"/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  <w:r w:rsidRPr="006B0FAE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1.2 Examines one’s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development of and </w:t>
            </w:r>
            <w:r w:rsidRPr="006B0FAE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commitment to engaged citizenship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87FB" w14:textId="02510DCE" w:rsidR="00AB2F1E" w:rsidRPr="006B0FAE" w:rsidRDefault="00AB2F1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210F137C" w14:textId="77777777" w:rsidTr="00AB2F1E">
        <w:trPr>
          <w:trHeight w:val="864"/>
        </w:trPr>
        <w:tc>
          <w:tcPr>
            <w:tcW w:w="2159" w:type="dxa"/>
            <w:vMerge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2A30E" w14:textId="77777777" w:rsidR="00AB2F1E" w:rsidRPr="007F67EF" w:rsidRDefault="00AB2F1E" w:rsidP="006B0FAE">
            <w:pPr>
              <w:jc w:val="center"/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0E21" w14:textId="51A00B7B" w:rsidR="00AB2F1E" w:rsidRPr="00AB2F1E" w:rsidRDefault="00AB2F1E" w:rsidP="00AB2F1E">
            <w:pPr>
              <w:ind w:left="-21"/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1.3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Articulates the relationship between one’s disciplinary field(s) and civic/global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engagement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.</w:t>
            </w:r>
            <w:r w:rsidRPr="007F67EF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660" w14:textId="36B2E03A" w:rsidR="00AB2F1E" w:rsidRPr="007F67EF" w:rsidRDefault="00AB2F1E" w:rsidP="006B0FAE">
            <w:pPr>
              <w:rPr>
                <w:rFonts w:ascii="Sherman Sans Book" w:eastAsia="Times New Roman" w:hAnsi="Sherman Sans Book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F1E" w:rsidRPr="007F67EF" w14:paraId="424BCECB" w14:textId="77777777" w:rsidTr="00AB2F1E">
        <w:trPr>
          <w:trHeight w:val="864"/>
        </w:trPr>
        <w:tc>
          <w:tcPr>
            <w:tcW w:w="2159" w:type="dxa"/>
            <w:vMerge w:val="restart"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3105" w14:textId="657B32D9" w:rsidR="00AB2F1E" w:rsidRPr="00AB2F1E" w:rsidRDefault="00AB2F1E" w:rsidP="006B0FAE">
            <w:pPr>
              <w:textAlignment w:val="baseline"/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2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. Investigate complex civic and global challenges/opportunities and the consequences of interventions.</w:t>
            </w:r>
            <w:r w:rsidRPr="007F67EF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9630" w14:textId="3ED6F098" w:rsidR="00AB2F1E" w:rsidRPr="007F67EF" w:rsidRDefault="00AB2F1E" w:rsidP="00725939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2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.1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Acquires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data/information that indicates trends/patterns over time and place (e.g., statistics, observation, analyses).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911C" w14:textId="77777777" w:rsidR="00AB2F1E" w:rsidRDefault="00AB2F1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22D529FC" w14:textId="77777777" w:rsidR="00386C3E" w:rsidRDefault="00386C3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4EC26965" w14:textId="77777777" w:rsidR="00386C3E" w:rsidRDefault="00386C3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535B535E" w14:textId="77777777" w:rsidR="00386C3E" w:rsidRDefault="00386C3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4B1A12B0" w14:textId="404165BC" w:rsidR="00386C3E" w:rsidRPr="007F67EF" w:rsidRDefault="00386C3E" w:rsidP="006B0FAE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48863A52" w14:textId="77777777" w:rsidTr="00AB2F1E">
        <w:trPr>
          <w:trHeight w:val="864"/>
        </w:trPr>
        <w:tc>
          <w:tcPr>
            <w:tcW w:w="2159" w:type="dxa"/>
            <w:vMerge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E5C0" w14:textId="77777777" w:rsidR="00AB2F1E" w:rsidRDefault="00AB2F1E" w:rsidP="00CA59B1">
            <w:pPr>
              <w:textAlignment w:val="baseline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D8FC" w14:textId="437AD475" w:rsidR="00AB2F1E" w:rsidRPr="00AB2F1E" w:rsidRDefault="00AB2F1E" w:rsidP="00AB2F1E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2.2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Analyzes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factors contributing to challenges/opportunities and the consequences of interventions (e.g., social structures, cultural interactions, policies, practices, and/or environmental conditions).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8D51" w14:textId="77777777" w:rsidR="00AB2F1E" w:rsidRDefault="00AB2F1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239FB520" w14:textId="77777777" w:rsidR="00386C3E" w:rsidRDefault="00386C3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78FDAC91" w14:textId="77777777" w:rsidR="00386C3E" w:rsidRDefault="00386C3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3787DED2" w14:textId="77777777" w:rsidR="00386C3E" w:rsidRDefault="00386C3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15A6614C" w14:textId="77777777" w:rsidR="00386C3E" w:rsidRDefault="00386C3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0040944F" w14:textId="292CC7EC" w:rsidR="00386C3E" w:rsidRPr="007F67EF" w:rsidRDefault="00386C3E" w:rsidP="00CA59B1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2073E8C3" w14:textId="77777777" w:rsidTr="00AB2F1E">
        <w:trPr>
          <w:trHeight w:val="864"/>
        </w:trPr>
        <w:tc>
          <w:tcPr>
            <w:tcW w:w="2159" w:type="dxa"/>
            <w:vMerge w:val="restart"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007D" w14:textId="6689E3F1" w:rsidR="00AB2F1E" w:rsidRDefault="00AB2F1E" w:rsidP="00B35C6F">
            <w:pPr>
              <w:textAlignment w:val="baseline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3. Examine principles of deliberative democracy to advance civic/global engagement.</w:t>
            </w: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6598" w14:textId="7326634F" w:rsidR="00AB2F1E" w:rsidRPr="00AB2F1E" w:rsidRDefault="00AB2F1E" w:rsidP="00AB2F1E">
            <w:pPr>
              <w:ind w:left="-21"/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sz w:val="20"/>
                <w:szCs w:val="20"/>
              </w:rPr>
              <w:t>3.1 Identifies an inclusive group of stakeholders to participate in collective decision-making.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9E1B" w14:textId="77777777" w:rsidR="00AB2F1E" w:rsidRDefault="00AB2F1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31E0CAD3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69617DD0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55609998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7AB8D943" w14:textId="06C5A645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45E5498A" w14:textId="77777777" w:rsidTr="00AB2F1E">
        <w:trPr>
          <w:trHeight w:val="864"/>
        </w:trPr>
        <w:tc>
          <w:tcPr>
            <w:tcW w:w="2159" w:type="dxa"/>
            <w:vMerge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4A52" w14:textId="77777777" w:rsidR="00AB2F1E" w:rsidRDefault="00AB2F1E" w:rsidP="00B35C6F">
            <w:pPr>
              <w:textAlignment w:val="baseline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0DF3" w14:textId="41BAFAC1" w:rsidR="00AB2F1E" w:rsidRPr="00AB2F1E" w:rsidRDefault="00AB2F1E" w:rsidP="00AB2F1E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3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.2 Explains power dynamics within the system (e.g., how power is distributed across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stakeholders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 and contexts).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6C07" w14:textId="77777777" w:rsidR="00AB2F1E" w:rsidRDefault="00AB2F1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364D2F23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4C58BD60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761F1B2D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6B5C102C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669DDE05" w14:textId="77777777" w:rsidTr="00AB2F1E">
        <w:trPr>
          <w:trHeight w:val="864"/>
        </w:trPr>
        <w:tc>
          <w:tcPr>
            <w:tcW w:w="2159" w:type="dxa"/>
            <w:vMerge w:val="restart"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3EE9" w14:textId="7A09C3FA" w:rsidR="00AB2F1E" w:rsidRDefault="00AB2F1E" w:rsidP="00B35C6F">
            <w:pPr>
              <w:textAlignment w:val="baseline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lastRenderedPageBreak/>
              <w:t>4. Engage in thoughtful and respectful civic discourse.</w:t>
            </w: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2579" w14:textId="3B3AA6BF" w:rsidR="00AB2F1E" w:rsidRDefault="00AB2F1E" w:rsidP="00725939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4.1 Demonstrates effective advocacy and/or facilitation skills to foster open dialogue around complex topics.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D848" w14:textId="77777777" w:rsidR="00AB2F1E" w:rsidRDefault="00AB2F1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6E5456CA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71454077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76EC69A5" w14:textId="67B6CBC3" w:rsidR="00386C3E" w:rsidRPr="007F67EF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  <w:tr w:rsidR="00AB2F1E" w:rsidRPr="007F67EF" w14:paraId="63260541" w14:textId="77777777" w:rsidTr="00AB2F1E">
        <w:trPr>
          <w:trHeight w:val="864"/>
        </w:trPr>
        <w:tc>
          <w:tcPr>
            <w:tcW w:w="2159" w:type="dxa"/>
            <w:vMerge/>
            <w:shd w:val="clear" w:color="auto" w:fill="F76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B6B5" w14:textId="77777777" w:rsidR="00AB2F1E" w:rsidRDefault="00AB2F1E" w:rsidP="00B35C6F">
            <w:pPr>
              <w:textAlignment w:val="baseline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F3ED" w14:textId="3E305D53" w:rsidR="00AB2F1E" w:rsidRDefault="00AB2F1E" w:rsidP="00725939">
            <w:pPr>
              <w:ind w:left="-21"/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4.2 </w:t>
            </w:r>
            <w:r w:rsidRPr="007F67EF"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 xml:space="preserve">Collaborates within and across diverse groups to </w:t>
            </w:r>
            <w: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  <w:t>achieve collective goals.</w:t>
            </w:r>
          </w:p>
        </w:tc>
        <w:tc>
          <w:tcPr>
            <w:tcW w:w="8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DA7D" w14:textId="77777777" w:rsidR="00AB2F1E" w:rsidRDefault="00AB2F1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5894C5B2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37B8B255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27E0D322" w14:textId="77777777" w:rsidR="00386C3E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  <w:p w14:paraId="6E8E4626" w14:textId="60E001EE" w:rsidR="00386C3E" w:rsidRPr="007F67EF" w:rsidRDefault="00386C3E" w:rsidP="00B35C6F">
            <w:pPr>
              <w:rPr>
                <w:rFonts w:ascii="Sherman Sans Book" w:eastAsia="Times New Roman" w:hAnsi="Sherman Sans Book" w:cs="Times New Roman"/>
                <w:color w:val="000000"/>
                <w:sz w:val="20"/>
                <w:szCs w:val="20"/>
              </w:rPr>
            </w:pPr>
          </w:p>
        </w:tc>
      </w:tr>
    </w:tbl>
    <w:p w14:paraId="1CB931F8" w14:textId="77777777" w:rsidR="00CA59B1" w:rsidRDefault="00CA59B1" w:rsidP="00AB2F1E"/>
    <w:sectPr w:rsidR="00CA59B1" w:rsidSect="00725939">
      <w:footerReference w:type="default" r:id="rId7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CEE5" w14:textId="77777777" w:rsidR="00407AF9" w:rsidRDefault="00407AF9" w:rsidP="00725939">
      <w:r>
        <w:separator/>
      </w:r>
    </w:p>
  </w:endnote>
  <w:endnote w:type="continuationSeparator" w:id="0">
    <w:p w14:paraId="3261913A" w14:textId="77777777" w:rsidR="00407AF9" w:rsidRDefault="00407AF9" w:rsidP="0072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77AA" w14:textId="0C6F7329" w:rsidR="00725939" w:rsidRPr="00725939" w:rsidRDefault="00725939">
    <w:pPr>
      <w:pStyle w:val="Footer"/>
      <w:rPr>
        <w:rFonts w:ascii="Sherman Sans Book" w:hAnsi="Sherman Sans Book"/>
        <w:sz w:val="18"/>
        <w:szCs w:val="18"/>
      </w:rPr>
    </w:pPr>
    <w:r w:rsidRPr="00725939">
      <w:rPr>
        <w:rFonts w:ascii="Sherman Sans Book" w:hAnsi="Sherman Sans Book"/>
        <w:sz w:val="18"/>
        <w:szCs w:val="18"/>
      </w:rPr>
      <w:t>Version 0: June 2023; Version 1: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D4C8" w14:textId="77777777" w:rsidR="00407AF9" w:rsidRDefault="00407AF9" w:rsidP="00725939">
      <w:r>
        <w:separator/>
      </w:r>
    </w:p>
  </w:footnote>
  <w:footnote w:type="continuationSeparator" w:id="0">
    <w:p w14:paraId="66859A10" w14:textId="77777777" w:rsidR="00407AF9" w:rsidRDefault="00407AF9" w:rsidP="0072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64D2"/>
    <w:multiLevelType w:val="multilevel"/>
    <w:tmpl w:val="30E6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22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B1"/>
    <w:rsid w:val="000E0B8C"/>
    <w:rsid w:val="000F5F60"/>
    <w:rsid w:val="001D11A5"/>
    <w:rsid w:val="001E217F"/>
    <w:rsid w:val="001E302E"/>
    <w:rsid w:val="00262DD2"/>
    <w:rsid w:val="0029365B"/>
    <w:rsid w:val="002A0448"/>
    <w:rsid w:val="002E5E93"/>
    <w:rsid w:val="00302AFC"/>
    <w:rsid w:val="003235A9"/>
    <w:rsid w:val="0034595B"/>
    <w:rsid w:val="00382436"/>
    <w:rsid w:val="00386C3E"/>
    <w:rsid w:val="00407AF9"/>
    <w:rsid w:val="0042519B"/>
    <w:rsid w:val="004454F4"/>
    <w:rsid w:val="004E5F0A"/>
    <w:rsid w:val="005102D8"/>
    <w:rsid w:val="0052351B"/>
    <w:rsid w:val="00560C9D"/>
    <w:rsid w:val="005C5E09"/>
    <w:rsid w:val="00634E1B"/>
    <w:rsid w:val="0067621F"/>
    <w:rsid w:val="006762C7"/>
    <w:rsid w:val="00725939"/>
    <w:rsid w:val="007539C6"/>
    <w:rsid w:val="007B74D8"/>
    <w:rsid w:val="00831B2F"/>
    <w:rsid w:val="00832C37"/>
    <w:rsid w:val="00882BB0"/>
    <w:rsid w:val="008A3C02"/>
    <w:rsid w:val="008A6C53"/>
    <w:rsid w:val="008D25C1"/>
    <w:rsid w:val="00940D80"/>
    <w:rsid w:val="00954DB3"/>
    <w:rsid w:val="00995166"/>
    <w:rsid w:val="009C46B1"/>
    <w:rsid w:val="00AB2F1E"/>
    <w:rsid w:val="00B35C6F"/>
    <w:rsid w:val="00B51D32"/>
    <w:rsid w:val="00B64BEF"/>
    <w:rsid w:val="00CA59B1"/>
    <w:rsid w:val="00CC406A"/>
    <w:rsid w:val="00D5145F"/>
    <w:rsid w:val="00D75B2A"/>
    <w:rsid w:val="00DA06C9"/>
    <w:rsid w:val="00DC1A44"/>
    <w:rsid w:val="00DD3C5E"/>
    <w:rsid w:val="00E85A70"/>
    <w:rsid w:val="00F267D4"/>
    <w:rsid w:val="00F82EEF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6AFDF"/>
  <w15:chartTrackingRefBased/>
  <w15:docId w15:val="{B8F66C1A-B4BB-0E4C-816B-C425E712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B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5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 Sanguiliano</dc:creator>
  <cp:keywords/>
  <dc:description/>
  <cp:lastModifiedBy>Amanda Johnson Sanguiliano</cp:lastModifiedBy>
  <cp:revision>2</cp:revision>
  <cp:lastPrinted>2026-05-21T14:37:00Z</cp:lastPrinted>
  <dcterms:created xsi:type="dcterms:W3CDTF">2026-05-21T14:37:00Z</dcterms:created>
  <dcterms:modified xsi:type="dcterms:W3CDTF">2026-05-21T14:37:00Z</dcterms:modified>
</cp:coreProperties>
</file>