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A5A9" w14:textId="77777777" w:rsidR="00435AAA" w:rsidRPr="00435AAA" w:rsidRDefault="00435AAA" w:rsidP="00435AAA">
      <w:pPr>
        <w:jc w:val="center"/>
        <w:rPr>
          <w:rFonts w:ascii="Sherman Sans Book" w:eastAsia="Times New Roman" w:hAnsi="Sherman Sans Book" w:cs="Times New Roman"/>
          <w:sz w:val="28"/>
          <w:szCs w:val="28"/>
        </w:rPr>
      </w:pPr>
      <w:r w:rsidRPr="00435AAA">
        <w:rPr>
          <w:rFonts w:ascii="Sherman Sans Book" w:eastAsia="Times New Roman" w:hAnsi="Sherman Sans Book" w:cs="Arial"/>
          <w:b/>
          <w:bCs/>
          <w:color w:val="F76900"/>
          <w:sz w:val="28"/>
          <w:szCs w:val="28"/>
        </w:rPr>
        <w:t xml:space="preserve">Scientific Inquiry and Research Skills Rubric </w:t>
      </w:r>
    </w:p>
    <w:p w14:paraId="7E951670" w14:textId="77777777" w:rsidR="00435AAA" w:rsidRPr="00435AAA" w:rsidRDefault="00435AAA" w:rsidP="00435AAA">
      <w:pPr>
        <w:rPr>
          <w:rFonts w:ascii="Sherman Sans Book" w:hAnsi="Sherman Sans Book"/>
          <w:color w:val="000000" w:themeColor="text1"/>
        </w:rPr>
      </w:pPr>
      <w:r w:rsidRPr="00435AAA">
        <w:rPr>
          <w:rFonts w:ascii="Sherman Sans Book" w:eastAsia="Times New Roman" w:hAnsi="Sherman Sans Book" w:cs="Arial"/>
          <w:color w:val="000000"/>
        </w:rPr>
        <w:t>The Scientific Inquiry and Research Skills rubric articulates what Syracuse University students should know and be able to demonstrate by the time they graduate through five learning outcomes and specific indicators. The Scientific Inquiry and Research Skills rubric was created by a community of practice with faculty, staff, and students from across the University. This rubric is intended for institutional-level use in assessing and reflecting on undergraduate student learning.</w:t>
      </w:r>
      <w:r w:rsidRPr="00435AAA">
        <w:rPr>
          <w:rFonts w:ascii="Cambria" w:eastAsia="Times New Roman" w:hAnsi="Cambria" w:cs="Cambria"/>
          <w:color w:val="000000"/>
        </w:rPr>
        <w:t> </w:t>
      </w:r>
      <w:r w:rsidRPr="00435AAA">
        <w:rPr>
          <w:rFonts w:ascii="Sherman Sans Book" w:eastAsia="Times New Roman" w:hAnsi="Sherman Sans Book" w:cs="Arial"/>
          <w:color w:val="000000"/>
        </w:rPr>
        <w:t xml:space="preserve"> Faculty teaching courses with a Scientific Inquiry and Research Skills course tag may refer to the learning outcomes when developing course learning objectives, signature assignments, and other learning experiences for students. </w:t>
      </w:r>
      <w:r w:rsidRPr="00435AAA">
        <w:rPr>
          <w:rFonts w:ascii="Sherman Sans Book" w:hAnsi="Sherman Sans Book"/>
          <w:color w:val="000000" w:themeColor="text1"/>
        </w:rPr>
        <w:t xml:space="preserve">This rubric will continue to evolve as Syracuse University collects feedback from faculty who utilize it to reflect on student learning. </w:t>
      </w:r>
    </w:p>
    <w:p w14:paraId="388AC2EB" w14:textId="77777777" w:rsidR="00435AAA" w:rsidRPr="00435AAA" w:rsidRDefault="00435AAA" w:rsidP="00435AAA">
      <w:pPr>
        <w:rPr>
          <w:rFonts w:ascii="Sherman Sans Book" w:eastAsia="Times New Roman" w:hAnsi="Sherman Sans Book" w:cs="Times New Roman"/>
        </w:rPr>
      </w:pPr>
      <w:r w:rsidRPr="00435AAA">
        <w:rPr>
          <w:rFonts w:ascii="Cambria" w:eastAsia="Times New Roman" w:hAnsi="Cambria" w:cs="Cambria"/>
          <w:color w:val="000000"/>
        </w:rPr>
        <w:t> </w:t>
      </w:r>
    </w:p>
    <w:p w14:paraId="3E64915B" w14:textId="77777777" w:rsidR="00435AAA" w:rsidRPr="00435AAA" w:rsidRDefault="00435AAA" w:rsidP="00435AAA">
      <w:pPr>
        <w:jc w:val="center"/>
        <w:rPr>
          <w:rFonts w:ascii="Sherman Sans Book" w:eastAsia="Times New Roman" w:hAnsi="Sherman Sans Book" w:cs="Times New Roman"/>
        </w:rPr>
      </w:pPr>
      <w:r w:rsidRPr="00435AAA">
        <w:rPr>
          <w:rFonts w:ascii="Sherman Sans Book" w:eastAsia="Times New Roman" w:hAnsi="Sherman Sans Book" w:cs="Arial"/>
          <w:b/>
          <w:bCs/>
          <w:color w:val="F76900"/>
        </w:rPr>
        <w:t>Scientific Inquiry and Research Skills Framing Language</w:t>
      </w:r>
    </w:p>
    <w:p w14:paraId="33291DAF" w14:textId="77777777" w:rsidR="00435AAA" w:rsidRPr="00435AAA" w:rsidRDefault="00435AAA" w:rsidP="00435AAA">
      <w:pPr>
        <w:rPr>
          <w:rFonts w:ascii="Sherman Sans Book" w:eastAsia="Times New Roman" w:hAnsi="Sherman Sans Book" w:cs="Times New Roman"/>
        </w:rPr>
      </w:pPr>
      <w:r w:rsidRPr="00435AAA">
        <w:rPr>
          <w:rFonts w:ascii="Sherman Sans Book" w:eastAsia="Times New Roman" w:hAnsi="Sherman Sans Book" w:cs="Arial"/>
          <w:color w:val="000000"/>
        </w:rPr>
        <w:t>Application of scientific inquiry and problem-solving in various contexts. Analysis of theories, replication of procedures, and rethinking existing frameworks. Supporting arguments through research, data, and quantitative and qualitative evidence that can generate new knowledge.</w:t>
      </w:r>
    </w:p>
    <w:p w14:paraId="4B64A34E" w14:textId="77777777" w:rsidR="00435AAA" w:rsidRPr="00435AAA" w:rsidRDefault="00435AAA" w:rsidP="00435AAA">
      <w:pPr>
        <w:rPr>
          <w:rFonts w:ascii="Sherman Sans Book" w:eastAsia="Times New Roman" w:hAnsi="Sherman Sans Book" w:cs="Times New Roman"/>
        </w:rPr>
      </w:pPr>
    </w:p>
    <w:p w14:paraId="6ED9D447" w14:textId="77777777" w:rsidR="00435AAA" w:rsidRPr="00435AAA" w:rsidRDefault="00435AAA" w:rsidP="00435AAA">
      <w:pPr>
        <w:jc w:val="center"/>
        <w:rPr>
          <w:rFonts w:ascii="Sherman Sans Book" w:eastAsia="Times New Roman" w:hAnsi="Sherman Sans Book" w:cs="Times New Roman"/>
        </w:rPr>
      </w:pPr>
      <w:r w:rsidRPr="00435AAA">
        <w:rPr>
          <w:rFonts w:ascii="Sherman Sans Book" w:eastAsia="Times New Roman" w:hAnsi="Sherman Sans Book" w:cs="Arial"/>
          <w:b/>
          <w:bCs/>
          <w:color w:val="F76900"/>
        </w:rPr>
        <w:t>Preamble &amp; Guidance</w:t>
      </w:r>
    </w:p>
    <w:p w14:paraId="35B1AC0B" w14:textId="77777777" w:rsidR="00435AAA" w:rsidRPr="00435AAA" w:rsidRDefault="00435AAA" w:rsidP="00435AAA">
      <w:pPr>
        <w:rPr>
          <w:rFonts w:ascii="Sherman Sans Book" w:eastAsia="Times New Roman" w:hAnsi="Sherman Sans Book" w:cs="Times New Roman"/>
        </w:rPr>
      </w:pPr>
      <w:r w:rsidRPr="00435AAA">
        <w:rPr>
          <w:rFonts w:ascii="Sherman Sans Book" w:eastAsia="Times New Roman" w:hAnsi="Sherman Sans Book" w:cs="Arial"/>
          <w:color w:val="000000"/>
        </w:rPr>
        <w:t>This rubric is meant to provide faculty and students with specific learning outcomes for Scientific Inquiry and Research Skills. The indicators associated with each learning outcome are broadly worded so each discipline has the flexibility to apply them in their own context. Scientific inquiry and research occurs in every discipline, is constantly evolving, and is practiced differently depending on one’s field of study. This rubric represents a continuum of learning; parts of the rubric may be increasingly applicable as students gain foundational skills in their field of study.</w:t>
      </w:r>
    </w:p>
    <w:p w14:paraId="7C21EC66" w14:textId="77777777" w:rsidR="00435AAA" w:rsidRPr="00435AAA" w:rsidRDefault="00435AAA" w:rsidP="00435AAA">
      <w:pPr>
        <w:rPr>
          <w:rFonts w:ascii="Sherman Sans Book" w:eastAsia="Times New Roman" w:hAnsi="Sherman Sans Book" w:cs="Times New Roman"/>
        </w:rPr>
      </w:pPr>
    </w:p>
    <w:p w14:paraId="4483D3FD" w14:textId="77777777" w:rsidR="00435AAA" w:rsidRDefault="00435AAA" w:rsidP="00435AAA">
      <w:pPr>
        <w:rPr>
          <w:rFonts w:ascii="Sherman Sans Book" w:eastAsia="Times New Roman" w:hAnsi="Sherman Sans Book" w:cs="Arial"/>
          <w:color w:val="000000"/>
        </w:rPr>
      </w:pPr>
      <w:r w:rsidRPr="00435AAA">
        <w:rPr>
          <w:rFonts w:ascii="Sherman Sans Book" w:eastAsia="Times New Roman" w:hAnsi="Sherman Sans Book" w:cs="Arial"/>
          <w:color w:val="000000"/>
        </w:rPr>
        <w:t>The term scientific inquiry is broadly used to describe systematic ways to investigate problems, questions, and interests. The framing language presents problem-solving and/or new knowledge as an outcome of the process. The rubric addresses these elements as questions/objectives, needs, gaps, or newly emerging ideas. Research at the undergraduate level may involve independent research; however, it may also involve research in collaborative or faculty-led settings. Students may need to be prompted to reflect on these learning outcomes and corresponding indicators at an individual and/or collaborative level. Ethics is incorporated throughout the rubric to highlight its importance in all aspects of the inquiry and research process. Ethics encompasses discipline specific ethics as well as legal, regulatory, and contemporary principles.</w:t>
      </w:r>
    </w:p>
    <w:p w14:paraId="12A5C479" w14:textId="77777777" w:rsidR="00435AAA" w:rsidRDefault="00435AAA">
      <w:pPr>
        <w:rPr>
          <w:rFonts w:ascii="Sherman Sans Book" w:eastAsia="Times New Roman" w:hAnsi="Sherman Sans Book" w:cs="Arial"/>
          <w:color w:val="000000"/>
        </w:rPr>
      </w:pPr>
      <w:r>
        <w:rPr>
          <w:rFonts w:ascii="Sherman Sans Book" w:eastAsia="Times New Roman" w:hAnsi="Sherman Sans Book" w:cs="Arial"/>
          <w:color w:val="000000"/>
        </w:rPr>
        <w:br w:type="page"/>
      </w:r>
    </w:p>
    <w:tbl>
      <w:tblPr>
        <w:tblStyle w:val="TableGrid"/>
        <w:tblW w:w="14045" w:type="dxa"/>
        <w:jc w:val="center"/>
        <w:tblLayout w:type="fixed"/>
        <w:tblLook w:val="0620" w:firstRow="1" w:lastRow="0" w:firstColumn="0" w:lastColumn="0" w:noHBand="1" w:noVBand="1"/>
      </w:tblPr>
      <w:tblGrid>
        <w:gridCol w:w="2830"/>
        <w:gridCol w:w="3402"/>
        <w:gridCol w:w="7813"/>
      </w:tblGrid>
      <w:tr w:rsidR="00435AAA" w:rsidRPr="00621829" w14:paraId="47D3D971" w14:textId="754D3F3A" w:rsidTr="00621829">
        <w:trPr>
          <w:trHeight w:val="565"/>
          <w:tblHeader/>
          <w:jc w:val="center"/>
        </w:trPr>
        <w:tc>
          <w:tcPr>
            <w:tcW w:w="2830" w:type="dxa"/>
            <w:shd w:val="clear" w:color="auto" w:fill="ED7D31" w:themeFill="accent2"/>
            <w:vAlign w:val="center"/>
          </w:tcPr>
          <w:p w14:paraId="7C6F1FE8" w14:textId="77777777" w:rsidR="00435AAA" w:rsidRPr="00621829" w:rsidRDefault="00435AAA" w:rsidP="00435AAA">
            <w:pPr>
              <w:jc w:val="center"/>
              <w:rPr>
                <w:rFonts w:ascii="Sherman Sans Book" w:hAnsi="Sherman Sans Book"/>
                <w:sz w:val="20"/>
                <w:szCs w:val="20"/>
              </w:rPr>
            </w:pPr>
            <w:r w:rsidRPr="00621829">
              <w:rPr>
                <w:rFonts w:ascii="Sherman Sans Book" w:hAnsi="Sherman Sans Book" w:cs="Calibri"/>
                <w:b/>
                <w:bCs/>
                <w:sz w:val="20"/>
                <w:szCs w:val="20"/>
              </w:rPr>
              <w:lastRenderedPageBreak/>
              <w:t>Learning Outcomes</w:t>
            </w:r>
          </w:p>
        </w:tc>
        <w:tc>
          <w:tcPr>
            <w:tcW w:w="3402" w:type="dxa"/>
            <w:shd w:val="clear" w:color="auto" w:fill="AEAAAA" w:themeFill="background2" w:themeFillShade="BF"/>
            <w:vAlign w:val="center"/>
          </w:tcPr>
          <w:p w14:paraId="4E281233" w14:textId="77777777" w:rsidR="00435AAA" w:rsidRPr="00621829" w:rsidRDefault="00435AAA" w:rsidP="00435AAA">
            <w:pPr>
              <w:jc w:val="center"/>
              <w:rPr>
                <w:rFonts w:ascii="Sherman Sans Book" w:hAnsi="Sherman Sans Book"/>
                <w:sz w:val="20"/>
                <w:szCs w:val="20"/>
              </w:rPr>
            </w:pPr>
            <w:r w:rsidRPr="00621829">
              <w:rPr>
                <w:rFonts w:ascii="Sherman Sans Book" w:hAnsi="Sherman Sans Book" w:cs="Calibri"/>
                <w:b/>
                <w:bCs/>
                <w:sz w:val="20"/>
                <w:szCs w:val="20"/>
              </w:rPr>
              <w:t>Indicators</w:t>
            </w:r>
          </w:p>
        </w:tc>
        <w:tc>
          <w:tcPr>
            <w:tcW w:w="7813" w:type="dxa"/>
            <w:shd w:val="clear" w:color="auto" w:fill="auto"/>
            <w:vAlign w:val="center"/>
          </w:tcPr>
          <w:p w14:paraId="2F7F903A" w14:textId="6FC689FA" w:rsidR="00435AAA" w:rsidRPr="00621829" w:rsidRDefault="00435AAA" w:rsidP="00435AAA">
            <w:pPr>
              <w:jc w:val="center"/>
              <w:rPr>
                <w:rFonts w:ascii="Sherman Sans Book" w:hAnsi="Sherman Sans Book" w:cs="Calibri"/>
                <w:b/>
                <w:bCs/>
                <w:sz w:val="20"/>
                <w:szCs w:val="20"/>
              </w:rPr>
            </w:pPr>
            <w:r w:rsidRPr="00621829">
              <w:rPr>
                <w:rFonts w:ascii="Sherman Sans Book" w:hAnsi="Sherman Sans Book" w:cs="Calibri"/>
                <w:b/>
                <w:bCs/>
                <w:sz w:val="20"/>
                <w:szCs w:val="20"/>
              </w:rPr>
              <w:t xml:space="preserve"> Where in the </w:t>
            </w:r>
            <w:r w:rsidR="001E78E8">
              <w:rPr>
                <w:rFonts w:ascii="Sherman Sans Book" w:hAnsi="Sherman Sans Book" w:cs="Calibri"/>
                <w:b/>
                <w:bCs/>
                <w:sz w:val="20"/>
                <w:szCs w:val="20"/>
              </w:rPr>
              <w:t>course</w:t>
            </w:r>
            <w:r w:rsidRPr="00621829">
              <w:rPr>
                <w:rFonts w:ascii="Sherman Sans Book" w:hAnsi="Sherman Sans Book" w:cs="Calibri"/>
                <w:b/>
                <w:bCs/>
                <w:sz w:val="20"/>
                <w:szCs w:val="20"/>
              </w:rPr>
              <w:t xml:space="preserve"> </w:t>
            </w:r>
            <w:r w:rsidR="000E1653">
              <w:rPr>
                <w:rFonts w:ascii="Sherman Sans Book" w:hAnsi="Sherman Sans Book" w:cs="Calibri"/>
                <w:b/>
                <w:bCs/>
                <w:sz w:val="20"/>
                <w:szCs w:val="20"/>
              </w:rPr>
              <w:t xml:space="preserve">or learning experience </w:t>
            </w:r>
            <w:r w:rsidRPr="00621829">
              <w:rPr>
                <w:rFonts w:ascii="Sherman Sans Book" w:hAnsi="Sherman Sans Book" w:cs="Calibri"/>
                <w:b/>
                <w:bCs/>
                <w:sz w:val="20"/>
                <w:szCs w:val="20"/>
              </w:rPr>
              <w:t>do students demonstrate the indicator?</w:t>
            </w:r>
          </w:p>
        </w:tc>
      </w:tr>
      <w:tr w:rsidR="00435AAA" w:rsidRPr="00621829" w14:paraId="19CDD844" w14:textId="4BCCDA29" w:rsidTr="00621829">
        <w:trPr>
          <w:trHeight w:val="1803"/>
          <w:jc w:val="center"/>
        </w:trPr>
        <w:tc>
          <w:tcPr>
            <w:tcW w:w="2830" w:type="dxa"/>
            <w:vMerge w:val="restart"/>
            <w:shd w:val="clear" w:color="auto" w:fill="ED7D31" w:themeFill="accent2"/>
            <w:vAlign w:val="center"/>
          </w:tcPr>
          <w:p w14:paraId="2549A695"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t>1. Identify the context in which research occurs.</w:t>
            </w:r>
          </w:p>
        </w:tc>
        <w:tc>
          <w:tcPr>
            <w:tcW w:w="3402" w:type="dxa"/>
            <w:shd w:val="clear" w:color="auto" w:fill="AEAAAA" w:themeFill="background2" w:themeFillShade="BF"/>
            <w:vAlign w:val="center"/>
          </w:tcPr>
          <w:p w14:paraId="15887680" w14:textId="77777777" w:rsidR="00435AAA" w:rsidRPr="00621829" w:rsidRDefault="00435AAA" w:rsidP="00435AAA">
            <w:pPr>
              <w:pStyle w:val="Default"/>
              <w:rPr>
                <w:sz w:val="20"/>
                <w:szCs w:val="20"/>
              </w:rPr>
            </w:pPr>
            <w:r w:rsidRPr="00621829">
              <w:rPr>
                <w:rFonts w:eastAsia="Times New Roman" w:cs="Arial"/>
                <w:sz w:val="20"/>
                <w:szCs w:val="20"/>
              </w:rPr>
              <w:t>1.1 Defines how knowledge gained from research differs from other types of learning within one’s field of study.</w:t>
            </w:r>
          </w:p>
        </w:tc>
        <w:tc>
          <w:tcPr>
            <w:tcW w:w="7813" w:type="dxa"/>
            <w:shd w:val="clear" w:color="auto" w:fill="auto"/>
            <w:vAlign w:val="center"/>
          </w:tcPr>
          <w:p w14:paraId="0CDA2F9D" w14:textId="77777777" w:rsidR="00435AAA" w:rsidRPr="00621829" w:rsidRDefault="00435AAA" w:rsidP="00435AAA">
            <w:pPr>
              <w:pStyle w:val="Default"/>
              <w:jc w:val="center"/>
              <w:rPr>
                <w:rFonts w:eastAsia="Times New Roman" w:cs="Arial"/>
                <w:sz w:val="20"/>
                <w:szCs w:val="20"/>
              </w:rPr>
            </w:pPr>
          </w:p>
        </w:tc>
      </w:tr>
      <w:tr w:rsidR="00435AAA" w:rsidRPr="00621829" w14:paraId="7D24BE91" w14:textId="29614FE9" w:rsidTr="00621829">
        <w:trPr>
          <w:trHeight w:val="1803"/>
          <w:jc w:val="center"/>
        </w:trPr>
        <w:tc>
          <w:tcPr>
            <w:tcW w:w="2830" w:type="dxa"/>
            <w:vMerge/>
            <w:shd w:val="clear" w:color="auto" w:fill="ED7D31" w:themeFill="accent2"/>
            <w:vAlign w:val="center"/>
          </w:tcPr>
          <w:p w14:paraId="08EE713D" w14:textId="77777777" w:rsidR="00435AAA" w:rsidRPr="00621829" w:rsidRDefault="00435AAA" w:rsidP="00435AAA">
            <w:pPr>
              <w:rPr>
                <w:rFonts w:ascii="Sherman Sans Book" w:hAnsi="Sherman Sans Book" w:cs="Calibri"/>
                <w:sz w:val="20"/>
                <w:szCs w:val="20"/>
              </w:rPr>
            </w:pPr>
          </w:p>
        </w:tc>
        <w:tc>
          <w:tcPr>
            <w:tcW w:w="3402" w:type="dxa"/>
            <w:shd w:val="clear" w:color="auto" w:fill="AEAAAA" w:themeFill="background2" w:themeFillShade="BF"/>
            <w:vAlign w:val="center"/>
          </w:tcPr>
          <w:p w14:paraId="3E7ADE0B" w14:textId="77777777" w:rsidR="00435AAA" w:rsidRPr="00621829" w:rsidRDefault="00435AAA" w:rsidP="00435AAA">
            <w:pPr>
              <w:pStyle w:val="Default"/>
              <w:rPr>
                <w:sz w:val="20"/>
                <w:szCs w:val="20"/>
              </w:rPr>
            </w:pPr>
            <w:r w:rsidRPr="00621829">
              <w:rPr>
                <w:rFonts w:eastAsia="Times New Roman" w:cs="Arial"/>
                <w:sz w:val="20"/>
                <w:szCs w:val="20"/>
              </w:rPr>
              <w:t>1.2 Indicates the social and/or scientific need for research conducted in one’s field of study.</w:t>
            </w:r>
          </w:p>
        </w:tc>
        <w:tc>
          <w:tcPr>
            <w:tcW w:w="7813" w:type="dxa"/>
            <w:shd w:val="clear" w:color="auto" w:fill="auto"/>
            <w:vAlign w:val="center"/>
          </w:tcPr>
          <w:p w14:paraId="15436820" w14:textId="77777777" w:rsidR="00435AAA" w:rsidRPr="00621829" w:rsidRDefault="00435AAA" w:rsidP="00435AAA">
            <w:pPr>
              <w:pStyle w:val="Default"/>
              <w:jc w:val="center"/>
              <w:rPr>
                <w:rFonts w:eastAsia="Times New Roman" w:cs="Arial"/>
                <w:sz w:val="20"/>
                <w:szCs w:val="20"/>
              </w:rPr>
            </w:pPr>
          </w:p>
        </w:tc>
      </w:tr>
      <w:tr w:rsidR="00435AAA" w:rsidRPr="00621829" w14:paraId="4BDC2BE8" w14:textId="55FE5C3B" w:rsidTr="00621829">
        <w:trPr>
          <w:trHeight w:val="1803"/>
          <w:jc w:val="center"/>
        </w:trPr>
        <w:tc>
          <w:tcPr>
            <w:tcW w:w="2830" w:type="dxa"/>
            <w:vMerge w:val="restart"/>
            <w:shd w:val="clear" w:color="auto" w:fill="ED7D31" w:themeFill="accent2"/>
            <w:vAlign w:val="center"/>
          </w:tcPr>
          <w:p w14:paraId="05AFCA8C"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t>2. Evaluate existing knowledge and theories in relation to one’s research interests.</w:t>
            </w:r>
          </w:p>
        </w:tc>
        <w:tc>
          <w:tcPr>
            <w:tcW w:w="3402" w:type="dxa"/>
            <w:shd w:val="clear" w:color="auto" w:fill="AEAAAA" w:themeFill="background2" w:themeFillShade="BF"/>
            <w:vAlign w:val="center"/>
          </w:tcPr>
          <w:p w14:paraId="43FA18BA" w14:textId="77777777" w:rsidR="00435AAA" w:rsidRPr="00621829" w:rsidRDefault="00435AAA" w:rsidP="00435AAA">
            <w:pPr>
              <w:pStyle w:val="Default"/>
              <w:rPr>
                <w:rFonts w:eastAsia="Times New Roman" w:cs="Arial"/>
                <w:sz w:val="20"/>
                <w:szCs w:val="20"/>
              </w:rPr>
            </w:pPr>
            <w:r w:rsidRPr="00621829">
              <w:rPr>
                <w:rFonts w:eastAsia="Times New Roman" w:cs="Arial"/>
                <w:sz w:val="20"/>
                <w:szCs w:val="20"/>
              </w:rPr>
              <w:t>2.1 Locates, integrates, and cites appropriate sources of information.</w:t>
            </w:r>
          </w:p>
        </w:tc>
        <w:tc>
          <w:tcPr>
            <w:tcW w:w="7813" w:type="dxa"/>
            <w:shd w:val="clear" w:color="auto" w:fill="auto"/>
            <w:vAlign w:val="center"/>
          </w:tcPr>
          <w:p w14:paraId="1A251DA6" w14:textId="77777777" w:rsidR="00435AAA" w:rsidRPr="00621829" w:rsidRDefault="00435AAA" w:rsidP="00435AAA">
            <w:pPr>
              <w:pStyle w:val="Default"/>
              <w:jc w:val="center"/>
              <w:rPr>
                <w:rFonts w:eastAsia="Times New Roman" w:cs="Arial"/>
                <w:sz w:val="20"/>
                <w:szCs w:val="20"/>
              </w:rPr>
            </w:pPr>
          </w:p>
        </w:tc>
      </w:tr>
      <w:tr w:rsidR="00435AAA" w:rsidRPr="00621829" w14:paraId="3FDDC1B4" w14:textId="1CEF3775" w:rsidTr="00621829">
        <w:trPr>
          <w:trHeight w:val="1803"/>
          <w:jc w:val="center"/>
        </w:trPr>
        <w:tc>
          <w:tcPr>
            <w:tcW w:w="2830" w:type="dxa"/>
            <w:vMerge/>
            <w:shd w:val="clear" w:color="auto" w:fill="ED7D31" w:themeFill="accent2"/>
            <w:vAlign w:val="center"/>
          </w:tcPr>
          <w:p w14:paraId="588D474F"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3EF58E58" w14:textId="77777777" w:rsidR="00435AAA" w:rsidRPr="00621829" w:rsidRDefault="00435AAA" w:rsidP="00435AAA">
            <w:pPr>
              <w:pStyle w:val="Default"/>
              <w:rPr>
                <w:rFonts w:eastAsia="Times New Roman" w:cs="Arial"/>
                <w:sz w:val="20"/>
                <w:szCs w:val="20"/>
              </w:rPr>
            </w:pPr>
            <w:r w:rsidRPr="00621829">
              <w:rPr>
                <w:rFonts w:eastAsia="Times New Roman" w:cs="Arial"/>
                <w:sz w:val="20"/>
                <w:szCs w:val="20"/>
              </w:rPr>
              <w:t>2.2 Evaluates information sources and theories to determine their validity (e.g., review status, impact on the field, potential biases, researcher background, funding source).</w:t>
            </w:r>
          </w:p>
        </w:tc>
        <w:tc>
          <w:tcPr>
            <w:tcW w:w="7813" w:type="dxa"/>
            <w:shd w:val="clear" w:color="auto" w:fill="auto"/>
            <w:vAlign w:val="center"/>
          </w:tcPr>
          <w:p w14:paraId="202F484A" w14:textId="77777777" w:rsidR="00435AAA" w:rsidRPr="00621829" w:rsidRDefault="00435AAA" w:rsidP="00435AAA">
            <w:pPr>
              <w:pStyle w:val="Default"/>
              <w:jc w:val="center"/>
              <w:rPr>
                <w:rFonts w:eastAsia="Times New Roman" w:cs="Arial"/>
                <w:sz w:val="20"/>
                <w:szCs w:val="20"/>
              </w:rPr>
            </w:pPr>
          </w:p>
        </w:tc>
      </w:tr>
      <w:tr w:rsidR="00435AAA" w:rsidRPr="00621829" w14:paraId="055157DD" w14:textId="50F50EFB" w:rsidTr="00621829">
        <w:trPr>
          <w:trHeight w:val="1803"/>
          <w:jc w:val="center"/>
        </w:trPr>
        <w:tc>
          <w:tcPr>
            <w:tcW w:w="2830" w:type="dxa"/>
            <w:vMerge/>
            <w:shd w:val="clear" w:color="auto" w:fill="ED7D31" w:themeFill="accent2"/>
            <w:vAlign w:val="center"/>
          </w:tcPr>
          <w:p w14:paraId="395CECB5"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3CF1BF2F"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2.3 Synthesizes information and theories to identify gaps as research opportunities (e.g., overlooked populations, ideas that haven’t been fully explored, newly emerging ideas, technology or needs).</w:t>
            </w:r>
          </w:p>
        </w:tc>
        <w:tc>
          <w:tcPr>
            <w:tcW w:w="7813" w:type="dxa"/>
            <w:shd w:val="clear" w:color="auto" w:fill="auto"/>
            <w:vAlign w:val="center"/>
          </w:tcPr>
          <w:p w14:paraId="644C93B0"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3F399540" w14:textId="68CAC557" w:rsidTr="00621829">
        <w:trPr>
          <w:trHeight w:val="2289"/>
          <w:jc w:val="center"/>
        </w:trPr>
        <w:tc>
          <w:tcPr>
            <w:tcW w:w="2830" w:type="dxa"/>
            <w:vMerge w:val="restart"/>
            <w:shd w:val="clear" w:color="auto" w:fill="ED7D31" w:themeFill="accent2"/>
            <w:vAlign w:val="center"/>
          </w:tcPr>
          <w:p w14:paraId="1CA47109"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lastRenderedPageBreak/>
              <w:t>3. Develop a feasible and ethical research plan based on identified knowledge gaps.</w:t>
            </w:r>
          </w:p>
        </w:tc>
        <w:tc>
          <w:tcPr>
            <w:tcW w:w="3402" w:type="dxa"/>
            <w:shd w:val="clear" w:color="auto" w:fill="AEAAAA" w:themeFill="background2" w:themeFillShade="BF"/>
            <w:vAlign w:val="center"/>
          </w:tcPr>
          <w:p w14:paraId="6B913623"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3.1 Develops a focused research question/objective that addresses potentially significant, previously underexplored, aspects of one’s field.</w:t>
            </w:r>
          </w:p>
        </w:tc>
        <w:tc>
          <w:tcPr>
            <w:tcW w:w="7813" w:type="dxa"/>
            <w:shd w:val="clear" w:color="auto" w:fill="auto"/>
            <w:vAlign w:val="center"/>
          </w:tcPr>
          <w:p w14:paraId="460184DB"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394BADFE" w14:textId="43528EC3" w:rsidTr="00621829">
        <w:trPr>
          <w:trHeight w:val="2289"/>
          <w:jc w:val="center"/>
        </w:trPr>
        <w:tc>
          <w:tcPr>
            <w:tcW w:w="2830" w:type="dxa"/>
            <w:vMerge/>
            <w:shd w:val="clear" w:color="auto" w:fill="ED7D31" w:themeFill="accent2"/>
            <w:vAlign w:val="center"/>
          </w:tcPr>
          <w:p w14:paraId="1F1FA101"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1B70544B"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3.2 Organizes procedural research steps into a plan that addresses research questions/objectives.</w:t>
            </w:r>
          </w:p>
        </w:tc>
        <w:tc>
          <w:tcPr>
            <w:tcW w:w="7813" w:type="dxa"/>
            <w:shd w:val="clear" w:color="auto" w:fill="auto"/>
            <w:vAlign w:val="center"/>
          </w:tcPr>
          <w:p w14:paraId="513BBA70"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7AB799A5" w14:textId="7B6C2E3B" w:rsidTr="00621829">
        <w:trPr>
          <w:trHeight w:val="2289"/>
          <w:jc w:val="center"/>
        </w:trPr>
        <w:tc>
          <w:tcPr>
            <w:tcW w:w="2830" w:type="dxa"/>
            <w:vMerge/>
            <w:shd w:val="clear" w:color="auto" w:fill="ED7D31" w:themeFill="accent2"/>
            <w:vAlign w:val="center"/>
          </w:tcPr>
          <w:p w14:paraId="275EAEA9"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765F4483"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t>3.3 Ensures the feasibility of the research plan within the context of resource limitations, regulatory/ethical/legal considerations, maintaining confidentiality as appropriate, accessibility requirements, and potential risks.</w:t>
            </w:r>
          </w:p>
        </w:tc>
        <w:tc>
          <w:tcPr>
            <w:tcW w:w="7813" w:type="dxa"/>
            <w:shd w:val="clear" w:color="auto" w:fill="auto"/>
            <w:vAlign w:val="center"/>
          </w:tcPr>
          <w:p w14:paraId="00367B95"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610E7BF6" w14:textId="452FB70E" w:rsidTr="00621829">
        <w:trPr>
          <w:trHeight w:val="2289"/>
          <w:jc w:val="center"/>
        </w:trPr>
        <w:tc>
          <w:tcPr>
            <w:tcW w:w="2830" w:type="dxa"/>
            <w:vMerge/>
            <w:shd w:val="clear" w:color="auto" w:fill="ED7D31" w:themeFill="accent2"/>
            <w:vAlign w:val="center"/>
          </w:tcPr>
          <w:p w14:paraId="708E4CBE"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1E231454"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3.4 Gauges the social, ethical, and/or scientific costs and benefits of the proposed research process and possible findings.</w:t>
            </w:r>
          </w:p>
        </w:tc>
        <w:tc>
          <w:tcPr>
            <w:tcW w:w="7813" w:type="dxa"/>
            <w:shd w:val="clear" w:color="auto" w:fill="auto"/>
            <w:vAlign w:val="center"/>
          </w:tcPr>
          <w:p w14:paraId="528E6935"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480B784C" w14:textId="3C66E54E" w:rsidTr="00621829">
        <w:trPr>
          <w:trHeight w:val="1407"/>
          <w:jc w:val="center"/>
        </w:trPr>
        <w:tc>
          <w:tcPr>
            <w:tcW w:w="2830" w:type="dxa"/>
            <w:vMerge w:val="restart"/>
            <w:shd w:val="clear" w:color="auto" w:fill="ED7D31" w:themeFill="accent2"/>
            <w:vAlign w:val="center"/>
          </w:tcPr>
          <w:p w14:paraId="03B6763F"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lastRenderedPageBreak/>
              <w:t>4. Implement a research plan to respond to research question(s) and inform conclusion(s).</w:t>
            </w:r>
          </w:p>
        </w:tc>
        <w:tc>
          <w:tcPr>
            <w:tcW w:w="3402" w:type="dxa"/>
            <w:shd w:val="clear" w:color="auto" w:fill="AEAAAA" w:themeFill="background2" w:themeFillShade="BF"/>
            <w:vAlign w:val="center"/>
          </w:tcPr>
          <w:p w14:paraId="09E2F541"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4.1 Ethically collects and analyzes appropriate information (e.g., quantitative/qualitative evidence, artifacts, products, etc.).</w:t>
            </w:r>
          </w:p>
        </w:tc>
        <w:tc>
          <w:tcPr>
            <w:tcW w:w="7813" w:type="dxa"/>
            <w:shd w:val="clear" w:color="auto" w:fill="auto"/>
            <w:vAlign w:val="center"/>
          </w:tcPr>
          <w:p w14:paraId="5277AD03"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64E21580" w14:textId="54353776" w:rsidTr="00621829">
        <w:trPr>
          <w:trHeight w:val="1407"/>
          <w:jc w:val="center"/>
        </w:trPr>
        <w:tc>
          <w:tcPr>
            <w:tcW w:w="2830" w:type="dxa"/>
            <w:vMerge/>
            <w:shd w:val="clear" w:color="auto" w:fill="ED7D31" w:themeFill="accent2"/>
            <w:vAlign w:val="center"/>
          </w:tcPr>
          <w:p w14:paraId="7B12DC7D"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1DA1A24C"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4.2 Validates the integrity of methods, results, and findings (e.g., reproducibility, quality assurance/control process, missing data, source validation, primary source verification, outliers, data accuracy).</w:t>
            </w:r>
          </w:p>
        </w:tc>
        <w:tc>
          <w:tcPr>
            <w:tcW w:w="7813" w:type="dxa"/>
            <w:shd w:val="clear" w:color="auto" w:fill="auto"/>
            <w:vAlign w:val="center"/>
          </w:tcPr>
          <w:p w14:paraId="189D8EE0"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78EEA778" w14:textId="6F7ED527" w:rsidTr="00621829">
        <w:trPr>
          <w:trHeight w:val="1407"/>
          <w:jc w:val="center"/>
        </w:trPr>
        <w:tc>
          <w:tcPr>
            <w:tcW w:w="2830" w:type="dxa"/>
            <w:vMerge/>
            <w:shd w:val="clear" w:color="auto" w:fill="ED7D31" w:themeFill="accent2"/>
            <w:vAlign w:val="center"/>
          </w:tcPr>
          <w:p w14:paraId="505FBAF2"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0393C1E4"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4.3 Adapts the research plan in response to risks/setbacks, new information, accessibility needs, unexpected discoveries, and new ethical considerations.</w:t>
            </w:r>
          </w:p>
        </w:tc>
        <w:tc>
          <w:tcPr>
            <w:tcW w:w="7813" w:type="dxa"/>
            <w:shd w:val="clear" w:color="auto" w:fill="auto"/>
            <w:vAlign w:val="center"/>
          </w:tcPr>
          <w:p w14:paraId="6FC438B1"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01E7726F" w14:textId="55BFE459" w:rsidTr="00621829">
        <w:trPr>
          <w:trHeight w:val="1407"/>
          <w:jc w:val="center"/>
        </w:trPr>
        <w:tc>
          <w:tcPr>
            <w:tcW w:w="2830" w:type="dxa"/>
            <w:vMerge/>
            <w:shd w:val="clear" w:color="auto" w:fill="ED7D31" w:themeFill="accent2"/>
            <w:vAlign w:val="center"/>
          </w:tcPr>
          <w:p w14:paraId="769B9EA0"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4B215FE1"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t>4.4 Generates well-supported and transparent conclusions, implications, and recommendations for future research.</w:t>
            </w:r>
          </w:p>
        </w:tc>
        <w:tc>
          <w:tcPr>
            <w:tcW w:w="7813" w:type="dxa"/>
            <w:shd w:val="clear" w:color="auto" w:fill="auto"/>
            <w:vAlign w:val="center"/>
          </w:tcPr>
          <w:p w14:paraId="3DA80286"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5E52669E" w14:textId="7175A080" w:rsidTr="00621829">
        <w:trPr>
          <w:trHeight w:val="1407"/>
          <w:jc w:val="center"/>
        </w:trPr>
        <w:tc>
          <w:tcPr>
            <w:tcW w:w="2830" w:type="dxa"/>
            <w:vMerge w:val="restart"/>
            <w:shd w:val="clear" w:color="auto" w:fill="ED7D31" w:themeFill="accent2"/>
            <w:vAlign w:val="center"/>
          </w:tcPr>
          <w:p w14:paraId="271DB2EA"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t>5. Communicate and engage with relevant audiences about research.</w:t>
            </w:r>
          </w:p>
          <w:p w14:paraId="39658364"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066E6FA5" w14:textId="77777777" w:rsidR="00435AAA" w:rsidRPr="00621829" w:rsidRDefault="00435AAA" w:rsidP="00435AAA">
            <w:pPr>
              <w:rPr>
                <w:rFonts w:ascii="Sherman Sans Book" w:eastAsia="Times New Roman" w:hAnsi="Sherman Sans Book" w:cs="Times New Roman"/>
                <w:sz w:val="20"/>
                <w:szCs w:val="20"/>
              </w:rPr>
            </w:pPr>
            <w:r w:rsidRPr="00621829">
              <w:rPr>
                <w:rFonts w:ascii="Sherman Sans Book" w:eastAsia="Times New Roman" w:hAnsi="Sherman Sans Book" w:cs="Arial"/>
                <w:color w:val="000000"/>
                <w:sz w:val="20"/>
                <w:szCs w:val="20"/>
              </w:rPr>
              <w:t>5.1 Prepares research communications that are appropriate to the intended audience(s), considering audiences’ prior knowledge, interest, investment in research topic, and accessibility needs.</w:t>
            </w:r>
          </w:p>
        </w:tc>
        <w:tc>
          <w:tcPr>
            <w:tcW w:w="7813" w:type="dxa"/>
            <w:shd w:val="clear" w:color="auto" w:fill="auto"/>
            <w:vAlign w:val="center"/>
          </w:tcPr>
          <w:p w14:paraId="489B35D3"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00CE717D" w14:textId="056CCC14" w:rsidTr="00621829">
        <w:trPr>
          <w:trHeight w:val="1407"/>
          <w:jc w:val="center"/>
        </w:trPr>
        <w:tc>
          <w:tcPr>
            <w:tcW w:w="2830" w:type="dxa"/>
            <w:vMerge/>
            <w:shd w:val="clear" w:color="auto" w:fill="ED7D31" w:themeFill="accent2"/>
            <w:vAlign w:val="center"/>
          </w:tcPr>
          <w:p w14:paraId="1A379145"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60CCBDAF"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5.2 Accurately and ethically represents research to audiences (e.g., transparently represents research process and conclusions, properly credits all collaborators).</w:t>
            </w:r>
          </w:p>
        </w:tc>
        <w:tc>
          <w:tcPr>
            <w:tcW w:w="7813" w:type="dxa"/>
            <w:shd w:val="clear" w:color="auto" w:fill="auto"/>
            <w:vAlign w:val="center"/>
          </w:tcPr>
          <w:p w14:paraId="39DDC860" w14:textId="77777777" w:rsidR="00435AAA" w:rsidRPr="00621829" w:rsidRDefault="00435AAA" w:rsidP="00435AAA">
            <w:pPr>
              <w:jc w:val="center"/>
              <w:rPr>
                <w:rFonts w:ascii="Sherman Sans Book" w:eastAsia="Times New Roman" w:hAnsi="Sherman Sans Book" w:cs="Arial"/>
                <w:color w:val="000000"/>
                <w:sz w:val="20"/>
                <w:szCs w:val="20"/>
              </w:rPr>
            </w:pPr>
          </w:p>
        </w:tc>
      </w:tr>
      <w:tr w:rsidR="00435AAA" w:rsidRPr="00621829" w14:paraId="3561EC36" w14:textId="0C5CCBB1" w:rsidTr="00621829">
        <w:trPr>
          <w:trHeight w:val="1407"/>
          <w:jc w:val="center"/>
        </w:trPr>
        <w:tc>
          <w:tcPr>
            <w:tcW w:w="2830" w:type="dxa"/>
            <w:vMerge/>
            <w:shd w:val="clear" w:color="auto" w:fill="ED7D31" w:themeFill="accent2"/>
            <w:vAlign w:val="center"/>
          </w:tcPr>
          <w:p w14:paraId="0AE48482" w14:textId="77777777" w:rsidR="00435AAA" w:rsidRPr="00621829" w:rsidRDefault="00435AAA" w:rsidP="00435AAA">
            <w:pPr>
              <w:rPr>
                <w:rFonts w:ascii="Sherman Sans Book" w:eastAsia="Times New Roman" w:hAnsi="Sherman Sans Book" w:cs="Arial"/>
                <w:color w:val="000000"/>
                <w:sz w:val="20"/>
                <w:szCs w:val="20"/>
              </w:rPr>
            </w:pPr>
          </w:p>
        </w:tc>
        <w:tc>
          <w:tcPr>
            <w:tcW w:w="3402" w:type="dxa"/>
            <w:shd w:val="clear" w:color="auto" w:fill="AEAAAA" w:themeFill="background2" w:themeFillShade="BF"/>
            <w:vAlign w:val="center"/>
          </w:tcPr>
          <w:p w14:paraId="7BBC1643" w14:textId="77777777" w:rsidR="00435AAA" w:rsidRPr="00621829" w:rsidRDefault="00435AAA" w:rsidP="00435AAA">
            <w:pPr>
              <w:rPr>
                <w:rFonts w:ascii="Sherman Sans Book" w:eastAsia="Times New Roman" w:hAnsi="Sherman Sans Book" w:cs="Arial"/>
                <w:color w:val="000000"/>
                <w:sz w:val="20"/>
                <w:szCs w:val="20"/>
              </w:rPr>
            </w:pPr>
            <w:r w:rsidRPr="00621829">
              <w:rPr>
                <w:rFonts w:ascii="Sherman Sans Book" w:eastAsia="Times New Roman" w:hAnsi="Sherman Sans Book" w:cs="Arial"/>
                <w:color w:val="000000"/>
                <w:sz w:val="20"/>
                <w:szCs w:val="20"/>
              </w:rPr>
              <w:t>5.3 Responds to and/or gives feedback on research.</w:t>
            </w:r>
          </w:p>
        </w:tc>
        <w:tc>
          <w:tcPr>
            <w:tcW w:w="7813" w:type="dxa"/>
            <w:shd w:val="clear" w:color="auto" w:fill="auto"/>
            <w:vAlign w:val="center"/>
          </w:tcPr>
          <w:p w14:paraId="5EFEFD58" w14:textId="77777777" w:rsidR="00435AAA" w:rsidRPr="00621829" w:rsidRDefault="00435AAA" w:rsidP="00435AAA">
            <w:pPr>
              <w:jc w:val="center"/>
              <w:rPr>
                <w:rFonts w:ascii="Sherman Sans Book" w:eastAsia="Times New Roman" w:hAnsi="Sherman Sans Book" w:cs="Arial"/>
                <w:color w:val="000000"/>
                <w:sz w:val="20"/>
                <w:szCs w:val="20"/>
              </w:rPr>
            </w:pPr>
          </w:p>
        </w:tc>
      </w:tr>
    </w:tbl>
    <w:p w14:paraId="37F88BAC" w14:textId="5C740F09" w:rsidR="00E1042C" w:rsidRPr="008F045F" w:rsidRDefault="00E1042C">
      <w:pPr>
        <w:rPr>
          <w:rFonts w:ascii="Sherman Sans Book" w:eastAsia="Times New Roman" w:hAnsi="Sherman Sans Book" w:cs="Times New Roman"/>
        </w:rPr>
      </w:pPr>
    </w:p>
    <w:sectPr w:rsidR="00E1042C" w:rsidRPr="008F045F" w:rsidSect="007E2460">
      <w:pgSz w:w="15840" w:h="12240" w:orient="landscape"/>
      <w:pgMar w:top="720" w:right="720" w:bottom="720" w:left="72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E523" w14:textId="77777777" w:rsidR="00D479C3" w:rsidRDefault="00D479C3" w:rsidP="00CE0382">
      <w:r>
        <w:separator/>
      </w:r>
    </w:p>
  </w:endnote>
  <w:endnote w:type="continuationSeparator" w:id="0">
    <w:p w14:paraId="63621EC6" w14:textId="77777777" w:rsidR="00D479C3" w:rsidRDefault="00D479C3" w:rsidP="00CE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erman Sans Book">
    <w:panose1 w:val="00000000000000000000"/>
    <w:charset w:val="4D"/>
    <w:family w:val="auto"/>
    <w:notTrueType/>
    <w:pitch w:val="variable"/>
    <w:sig w:usb0="A000003F" w:usb1="4200005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E7A5" w14:textId="77777777" w:rsidR="00D479C3" w:rsidRDefault="00D479C3" w:rsidP="00CE0382">
      <w:r>
        <w:separator/>
      </w:r>
    </w:p>
  </w:footnote>
  <w:footnote w:type="continuationSeparator" w:id="0">
    <w:p w14:paraId="53FDEC68" w14:textId="77777777" w:rsidR="00D479C3" w:rsidRDefault="00D479C3" w:rsidP="00CE0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2C"/>
    <w:rsid w:val="00001602"/>
    <w:rsid w:val="0002716A"/>
    <w:rsid w:val="000C49EF"/>
    <w:rsid w:val="000E1653"/>
    <w:rsid w:val="001E78E8"/>
    <w:rsid w:val="002641B2"/>
    <w:rsid w:val="002C6DC2"/>
    <w:rsid w:val="002E6CE0"/>
    <w:rsid w:val="00324FDA"/>
    <w:rsid w:val="003B7C4B"/>
    <w:rsid w:val="00435AAA"/>
    <w:rsid w:val="005102D8"/>
    <w:rsid w:val="00602ADC"/>
    <w:rsid w:val="00621829"/>
    <w:rsid w:val="00644AA9"/>
    <w:rsid w:val="00695D01"/>
    <w:rsid w:val="006D6CA2"/>
    <w:rsid w:val="007120F0"/>
    <w:rsid w:val="00774504"/>
    <w:rsid w:val="007E2460"/>
    <w:rsid w:val="008516CA"/>
    <w:rsid w:val="008532E9"/>
    <w:rsid w:val="008D1D82"/>
    <w:rsid w:val="008F045F"/>
    <w:rsid w:val="00B80FDB"/>
    <w:rsid w:val="00C75CD9"/>
    <w:rsid w:val="00CE0382"/>
    <w:rsid w:val="00D479C3"/>
    <w:rsid w:val="00E1042C"/>
    <w:rsid w:val="00E27D55"/>
    <w:rsid w:val="00EC2110"/>
    <w:rsid w:val="00EE0B68"/>
    <w:rsid w:val="00F7723C"/>
    <w:rsid w:val="00FA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2608D"/>
  <w15:chartTrackingRefBased/>
  <w15:docId w15:val="{C3FD8145-DCCC-EE42-862C-54BDC7A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42C"/>
    <w:pPr>
      <w:autoSpaceDE w:val="0"/>
      <w:autoSpaceDN w:val="0"/>
      <w:adjustRightInd w:val="0"/>
    </w:pPr>
    <w:rPr>
      <w:rFonts w:ascii="Sherman Sans Book" w:hAnsi="Sherman Sans Book" w:cs="Sherman Sans Book"/>
      <w:color w:val="000000"/>
      <w:kern w:val="0"/>
    </w:rPr>
  </w:style>
  <w:style w:type="character" w:customStyle="1" w:styleId="apple-tab-span">
    <w:name w:val="apple-tab-span"/>
    <w:basedOn w:val="DefaultParagraphFont"/>
    <w:rsid w:val="00C75CD9"/>
  </w:style>
  <w:style w:type="paragraph" w:styleId="Header">
    <w:name w:val="header"/>
    <w:basedOn w:val="Normal"/>
    <w:link w:val="HeaderChar"/>
    <w:uiPriority w:val="99"/>
    <w:unhideWhenUsed/>
    <w:rsid w:val="00CE0382"/>
    <w:pPr>
      <w:tabs>
        <w:tab w:val="center" w:pos="4680"/>
        <w:tab w:val="right" w:pos="9360"/>
      </w:tabs>
    </w:pPr>
  </w:style>
  <w:style w:type="character" w:customStyle="1" w:styleId="HeaderChar">
    <w:name w:val="Header Char"/>
    <w:basedOn w:val="DefaultParagraphFont"/>
    <w:link w:val="Header"/>
    <w:uiPriority w:val="99"/>
    <w:rsid w:val="00CE0382"/>
  </w:style>
  <w:style w:type="paragraph" w:styleId="Footer">
    <w:name w:val="footer"/>
    <w:basedOn w:val="Normal"/>
    <w:link w:val="FooterChar"/>
    <w:uiPriority w:val="99"/>
    <w:unhideWhenUsed/>
    <w:rsid w:val="00CE0382"/>
    <w:pPr>
      <w:tabs>
        <w:tab w:val="center" w:pos="4680"/>
        <w:tab w:val="right" w:pos="9360"/>
      </w:tabs>
    </w:pPr>
  </w:style>
  <w:style w:type="character" w:customStyle="1" w:styleId="FooterChar">
    <w:name w:val="Footer Char"/>
    <w:basedOn w:val="DefaultParagraphFont"/>
    <w:link w:val="Footer"/>
    <w:uiPriority w:val="99"/>
    <w:rsid w:val="00CE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Punnoose Puthussery</dc:creator>
  <cp:keywords/>
  <dc:description/>
  <cp:lastModifiedBy>Amanda Johnson Sanguiliano</cp:lastModifiedBy>
  <cp:revision>5</cp:revision>
  <cp:lastPrinted>2025-05-19T13:46:00Z</cp:lastPrinted>
  <dcterms:created xsi:type="dcterms:W3CDTF">2023-10-16T15:15:00Z</dcterms:created>
  <dcterms:modified xsi:type="dcterms:W3CDTF">2025-05-27T19:16:00Z</dcterms:modified>
</cp:coreProperties>
</file>