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2A" w:rsidRPr="0082230A" w:rsidRDefault="00FD192A" w:rsidP="008223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kern w:val="36"/>
        </w:rPr>
      </w:pPr>
      <w:bookmarkStart w:id="0" w:name="_GoBack"/>
      <w:bookmarkEnd w:id="0"/>
      <w:r w:rsidRPr="0082230A">
        <w:rPr>
          <w:rFonts w:ascii="Arial" w:hAnsi="Arial" w:cs="Arial"/>
          <w:b/>
          <w:bCs/>
          <w:color w:val="000000"/>
          <w:kern w:val="36"/>
        </w:rPr>
        <w:t>Media &amp; Design Elements Rubric</w:t>
      </w:r>
    </w:p>
    <w:p w:rsidR="00643683" w:rsidRDefault="00643683" w:rsidP="0082230A">
      <w:pPr>
        <w:shd w:val="clear" w:color="auto" w:fill="FFFFFF"/>
        <w:jc w:val="center"/>
        <w:rPr>
          <w:rFonts w:ascii="Arial" w:hAnsi="Arial" w:cs="Arial"/>
          <w:b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color w:val="000000"/>
          <w:kern w:val="36"/>
          <w:sz w:val="20"/>
          <w:szCs w:val="20"/>
        </w:rPr>
        <w:t>Gonzales, Center for Teaching, Learning and Scholarship, Samford University</w:t>
      </w:r>
    </w:p>
    <w:p w:rsidR="00643683" w:rsidRDefault="00643683" w:rsidP="0082230A">
      <w:pPr>
        <w:shd w:val="clear" w:color="auto" w:fill="FFFFFF"/>
        <w:jc w:val="center"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7" w:history="1">
        <w:r>
          <w:rPr>
            <w:rStyle w:val="Hyperlink"/>
            <w:rFonts w:ascii="Calibri" w:eastAsia="Times New Roman" w:hAnsi="Calibri"/>
            <w:sz w:val="22"/>
            <w:szCs w:val="22"/>
          </w:rPr>
          <w:t>www.samford.edu/ctls/Portfolio_Assessment_Rubrics.doc</w:t>
        </w:r>
      </w:hyperlink>
    </w:p>
    <w:p w:rsidR="0082230A" w:rsidRPr="0082230A" w:rsidRDefault="0082230A" w:rsidP="0082230A">
      <w:pPr>
        <w:shd w:val="clear" w:color="auto" w:fill="FFFFFF"/>
        <w:jc w:val="center"/>
        <w:rPr>
          <w:rFonts w:ascii="Arial" w:hAnsi="Arial" w:cs="Arial"/>
          <w:bCs/>
          <w:color w:val="000000"/>
          <w:kern w:val="36"/>
          <w:sz w:val="20"/>
          <w:szCs w:val="20"/>
        </w:rPr>
      </w:pPr>
      <w:r w:rsidRPr="0082230A">
        <w:rPr>
          <w:rFonts w:ascii="Arial" w:hAnsi="Arial" w:cs="Arial"/>
          <w:bCs/>
          <w:color w:val="000000"/>
          <w:kern w:val="36"/>
          <w:sz w:val="20"/>
          <w:szCs w:val="20"/>
        </w:rPr>
        <w:t>(sample analytic rubric; portfolio)</w:t>
      </w:r>
    </w:p>
    <w:p w:rsidR="0082230A" w:rsidRDefault="0082230A" w:rsidP="0082230A">
      <w:pPr>
        <w:shd w:val="clear" w:color="auto" w:fill="FFFFFF"/>
        <w:jc w:val="center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61"/>
        <w:gridCol w:w="1892"/>
        <w:gridCol w:w="1871"/>
        <w:gridCol w:w="1979"/>
        <w:gridCol w:w="1922"/>
        <w:gridCol w:w="895"/>
      </w:tblGrid>
      <w:tr w:rsidR="00FD192A" w:rsidRPr="00E27A6F" w:rsidTr="00061DE5">
        <w:trPr>
          <w:cantSplit/>
          <w:tblHeader/>
        </w:trPr>
        <w:tc>
          <w:tcPr>
            <w:tcW w:w="0" w:type="auto"/>
            <w:vMerge w:val="restart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Apprentice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Journeyman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Expert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 Earned</w:t>
            </w:r>
          </w:p>
        </w:tc>
      </w:tr>
      <w:tr w:rsidR="00FD192A" w:rsidRPr="00E27A6F" w:rsidTr="0082230A">
        <w:trPr>
          <w:cantSplit/>
        </w:trPr>
        <w:tc>
          <w:tcPr>
            <w:tcW w:w="0" w:type="auto"/>
            <w:vMerge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 points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4-6 points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7-9 points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0" w:type="auto"/>
            <w:vMerge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Typography</w:t>
            </w:r>
          </w:p>
        </w:tc>
        <w:tc>
          <w:tcPr>
            <w:tcW w:w="271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Titles, subheadings, and text are displayed in various sizes that are inconstant with the content hierarchy.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Excessive scrolling in text blocks exists.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Numerous font styles are utilized thereby increasing file size.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Titles, subheadings, and text are displayed in the same size.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large text blocks are utilized.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variety of font styles are utilized to enhance the design.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of the titles, subheadings, and text are displayed in sizes that reflect the content hierarchy.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few large text blocks exist.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inconsistencies in font styles exists.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Titles, subheadings, and text are displayed in sizes that reflect the content hierarchy.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Excessive scrolling in text blocks is avoided: separate pages are utilized instead.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minimal number of font styles are utilized.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Images</w:t>
            </w:r>
          </w:p>
        </w:tc>
        <w:tc>
          <w:tcPr>
            <w:tcW w:w="271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images are appropriate for the content and have few if any alternative text (ALT tags).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of the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images are appropriate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several have alternative text (ALT tags).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all Images are displayed with appropriate sizing and resolution.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images are appropriate for the content and target audience.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have alternative text (ALT tags).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Images are displayed with appropriate sizing and resolution.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images are appropriate for the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content and target audience.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Informative alternative text (ALT tags) are supplied for all graphics.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images are displayed with appropriate sizing and resolution.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Audio &amp; Video</w:t>
            </w:r>
          </w:p>
        </w:tc>
        <w:tc>
          <w:tcPr>
            <w:tcW w:w="271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Portfolio contains inappropriate or no digitized audio and video artifacts.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Portfolio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incorporates one or two digitized audio and video artifacts.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Portfolio incorporates the appropriate digitized audio and video artifacts.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Portfolio effectively incorporates digitized audio and video artifacts.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Layout</w:t>
            </w:r>
          </w:p>
        </w:tc>
        <w:tc>
          <w:tcPr>
            <w:tcW w:w="271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layout follows a consistent pattern but does not reflect the purpose of the content and/or address the needs of the target audience.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layout follows a consistent pattern and reflect the purpose of the content but doesn't address a specific target audience.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layout should follow a consistent pattern and reflect the purpose of the content.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layout follows a consistent pattern, reflect the purpose of the content, and is targeted towards a specific audience.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Hyperlinks</w:t>
            </w:r>
          </w:p>
        </w:tc>
        <w:tc>
          <w:tcPr>
            <w:tcW w:w="271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of the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and external hyperlinks are appropriate for the content, a number of them function incorrectly.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of internal and external hyperlinks are appropriate for the content and function correctly.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of the internal and external hyperlinks are appropriate for the content, function correctly, and are appropriate for a general target audience.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internal and external hyperlinks are appropriate for the content, function correctly, and are appropriate for a specific target audience.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Navigation</w:t>
            </w:r>
          </w:p>
        </w:tc>
        <w:tc>
          <w:tcPr>
            <w:tcW w:w="271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portfolio is somewhat difficult to navigate.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navigation bar is missing or inappropriate for the content and/or design.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portfolio is fairly easy to navigate.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navigation bar is inconsistent across the product or missing in certain areas.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portfolio is easy to navigate.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navigation bar is included and consistent across the product.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design of the navigation bar assists the viewer in understanding where to find specific data.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portfolio is easy to navigate.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navigation bar is included and consistent across the product.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design of the navigation bar assists the viewer in understanding where to find specific data.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navigation structure is designed with a specific target audience in mind.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</w:p>
        </w:tc>
        <w:tc>
          <w:tcPr>
            <w:tcW w:w="271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artifacts contained in the portfolio address a number of the program requirements.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artifacts contained in the portfolio address the program requirements and fit the purpose of a general audience.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artifacts contained in the portfolio address program requirements, and fit the purpose and usefulness of a generic audience.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artifacts contained in the portfolio clearly address program requirements, and fit the purpose and usefulness of a specific audience.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multiple audiences are proposed, the organization reflects these various audiences.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2230A" w:rsidRDefault="0082230A" w:rsidP="00FD192A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</w:p>
    <w:p w:rsidR="00FD192A" w:rsidRPr="00E27A6F" w:rsidRDefault="0082230A" w:rsidP="00FD192A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FD192A" w:rsidRPr="00E27A6F">
        <w:rPr>
          <w:rFonts w:ascii="Arial" w:hAnsi="Arial" w:cs="Arial"/>
          <w:b/>
          <w:bCs/>
          <w:sz w:val="20"/>
          <w:szCs w:val="20"/>
        </w:rPr>
        <w:lastRenderedPageBreak/>
        <w:t>Content Assessment Rubric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06"/>
        <w:gridCol w:w="1902"/>
        <w:gridCol w:w="1902"/>
        <w:gridCol w:w="1902"/>
        <w:gridCol w:w="1945"/>
        <w:gridCol w:w="895"/>
      </w:tblGrid>
      <w:tr w:rsidR="00FD192A" w:rsidRPr="00E27A6F" w:rsidTr="00A2101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Apprentice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Journeyman</w:t>
            </w:r>
          </w:p>
        </w:tc>
        <w:tc>
          <w:tcPr>
            <w:tcW w:w="2500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Expert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 Earned</w:t>
            </w:r>
          </w:p>
        </w:tc>
      </w:tr>
      <w:tr w:rsidR="00FD192A" w:rsidRPr="00E27A6F" w:rsidTr="00A2101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 points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4-6 points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7-9 points</w:t>
            </w:r>
          </w:p>
        </w:tc>
        <w:tc>
          <w:tcPr>
            <w:tcW w:w="2500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0" w:type="auto"/>
            <w:vMerge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Thoroughness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Artifacts are of poor quality and/or some program competencies are not addressed.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inclusion rationale provided.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Sufficient artifacts to demonstrate learning outcomes for each of the program competencies are included.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Artifacts are of a good quality.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Weak rationale for inclusion of artifacts is presented.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Sufficient artifacts to demonstrate learning outcomes for each of the program competencies.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Artifacts are of a high quality.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general rationale for inclusion of artifacts is presented.</w:t>
            </w:r>
          </w:p>
        </w:tc>
        <w:tc>
          <w:tcPr>
            <w:tcW w:w="2500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Sufficient artifacts to demonstrate learning outcomes for each of the program competencies.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Artifacts are of a high quality.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Well-stated rationale for inclusion of artifacts is presented.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Written Reflection/</w:t>
            </w:r>
            <w:r w:rsidR="00822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Rationale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Artifact reflections are unclear or missing.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Incomplete artifact reflections provided or general statements provided.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Appropriate yet somewhat incomplete reflections for each artifact are provided.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Appropriate and complete reflections for each artifact are provided.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statement includes course objectives, description of artifact, background of artifact, and reflection on learning demonstrated.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Evidence of learning Outcomes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 or contradictory evidence of growth throughout the program displayed.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Evidence of improvement in professional practice missing.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Evidence of growth throughout the program displayed.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Evidence of improvement in professional practice has not been included.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 evidence of growth throughout the program displayed.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general evidence of improvement in professional practice included.</w:t>
            </w:r>
          </w:p>
        </w:tc>
        <w:tc>
          <w:tcPr>
            <w:tcW w:w="2500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 evidence of growth throughout the program displayed.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Evidence of improvement in professional practice included (e.g., lesson plans or units, samples of student projects, action research, faculty development materials, commendations, reflective journals)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Introduction /Professional Philosophy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professional philosophy is unclear or contradictory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purpose of the philosophy is described.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justifications for beliefs have been included.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professional philosophy is clearly defined.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general justifications for beliefs are provided.</w:t>
            </w:r>
          </w:p>
        </w:tc>
        <w:tc>
          <w:tcPr>
            <w:tcW w:w="2500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professional philosophy is clearly described and includes specific and appropriate references to justify beliefs.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 w:rsidTr="0082230A">
        <w:trPr>
          <w:cantSplit/>
        </w:trPr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Background Information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Resume/vitae is not up to date or is generic in nature, educational philosophy and professional goals are not provided, letters of recommendation not provided or inappropriate, formal evaluations missing,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transcripts incomplete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resume/vitae, educational philosophy and professional goals are unclear, letters of recommendation not provided or inappropriate, formal evaluations provided,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transcripts provided</w:t>
            </w:r>
          </w:p>
        </w:tc>
        <w:tc>
          <w:tcPr>
            <w:tcW w:w="2499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resume/vitae, educational philosophy and professional goals are generic in nature, letters of recommendation provided, formal evaluations provided,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transcripts provided</w:t>
            </w:r>
          </w:p>
        </w:tc>
        <w:tc>
          <w:tcPr>
            <w:tcW w:w="2500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Portfolio contains a current resume/vitae, clearly defined educational philosophy and professional goals, letters of recommendation, formal evaluations, and transcripts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D192A" w:rsidRDefault="00FD192A" w:rsidP="00FD192A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</w:p>
    <w:p w:rsidR="00FD192A" w:rsidRPr="00E27A6F" w:rsidRDefault="0082230A" w:rsidP="00FD192A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FD192A" w:rsidRPr="00E27A6F">
        <w:rPr>
          <w:rFonts w:ascii="Arial" w:hAnsi="Arial" w:cs="Arial"/>
          <w:b/>
          <w:bCs/>
          <w:sz w:val="20"/>
          <w:szCs w:val="20"/>
        </w:rPr>
        <w:t>Professionalism Assessment Rubric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72"/>
        <w:gridCol w:w="1404"/>
        <w:gridCol w:w="2127"/>
        <w:gridCol w:w="2127"/>
        <w:gridCol w:w="2127"/>
        <w:gridCol w:w="895"/>
      </w:tblGrid>
      <w:tr w:rsidR="00FD192A" w:rsidRPr="00E27A6F" w:rsidTr="00A2101D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2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Apprentice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Journeyman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Expert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 Earned</w:t>
            </w:r>
          </w:p>
        </w:tc>
      </w:tr>
      <w:tr w:rsidR="00FD192A" w:rsidRPr="00E27A6F" w:rsidTr="00A2101D">
        <w:trPr>
          <w:tblHeader/>
        </w:trPr>
        <w:tc>
          <w:tcPr>
            <w:tcW w:w="0" w:type="auto"/>
            <w:vMerge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0-3 points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4-6 points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7-9 points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points</w:t>
            </w:r>
          </w:p>
        </w:tc>
        <w:tc>
          <w:tcPr>
            <w:tcW w:w="0" w:type="auto"/>
            <w:vMerge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192A" w:rsidRPr="00E27A6F"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Professional Growth Plan</w:t>
            </w:r>
          </w:p>
        </w:tc>
        <w:tc>
          <w:tcPr>
            <w:tcW w:w="2682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methods defined for ongoing development are inappropriate or unrealistic.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may be unclear.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plan relies on general, external sources of professional development (courses, workshops).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personalized efforts to improve professional practice are identified.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resources available for professional development, and general ideas for refining professional practice are noted.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plan describes specific methods of continually refining professional practice.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82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professional development activities provided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Brief summary of workshop/conference attendance provided with an explication of their impact on his/her profession.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copy of writing/research, position papers included.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Reflections on what worked and what needs changing in his/her professional practice are missing.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Brief summary of workshop/conference attendance provided with an explication of their impact on his/her profession.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copy of writing/research, position papers included.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Reflections on what worked and what needs changing in his/her professional practice are weak or incomplete.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Brief summary of workshop/conference attendance provided with an explication of their impact on his/her profession.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copy of writing/research, position papers included.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Reflections on what worked and what needs changing in his/her professional practice included.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Committee Activities</w:t>
            </w:r>
          </w:p>
        </w:tc>
        <w:tc>
          <w:tcPr>
            <w:tcW w:w="2682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 or no evidence of committee activity provided.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list of district/building committees or staff development activities is provided.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statement of their impact on professional growth is missing or confusing.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list of district/building committees and staff development activities is provided.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unorganized or general statement of their impact on professional growth is noted.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list of district/building committees and staff development activities is provided.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brief statement of their impact on professional growth is noted.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192A" w:rsidRPr="00E27A6F"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Innovation(s)</w:t>
            </w:r>
          </w:p>
        </w:tc>
        <w:tc>
          <w:tcPr>
            <w:tcW w:w="2682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 strategies, ideas or multimedia projects are inappropriate or missing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1-2 general strategies or ideas provided.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Inappropriate multimedia projects/activities provided.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strategies or ideas tried in the classroom provided.</w:t>
            </w:r>
            <w:r w:rsidR="008223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Multimedia projects/activities included.</w:t>
            </w:r>
          </w:p>
        </w:tc>
        <w:tc>
          <w:tcPr>
            <w:tcW w:w="2683" w:type="dxa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strategies or ideas tried in the classroom and, samples of multimedia projects/activities for the classroom provided</w:t>
            </w:r>
          </w:p>
        </w:tc>
        <w:tc>
          <w:tcPr>
            <w:tcW w:w="0" w:type="auto"/>
            <w:shd w:val="clear" w:color="auto" w:fill="auto"/>
          </w:tcPr>
          <w:p w:rsidR="00FD192A" w:rsidRPr="00727786" w:rsidRDefault="00FD19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D192A" w:rsidRDefault="00FD192A" w:rsidP="00FD192A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</w:p>
    <w:p w:rsidR="00FD192A" w:rsidRPr="00E27A6F" w:rsidRDefault="0082230A" w:rsidP="00FD192A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FD192A" w:rsidRPr="00E27A6F">
        <w:rPr>
          <w:rFonts w:ascii="Arial" w:hAnsi="Arial" w:cs="Arial"/>
          <w:b/>
          <w:bCs/>
          <w:sz w:val="20"/>
          <w:szCs w:val="20"/>
        </w:rPr>
        <w:t>Categories</w:t>
      </w:r>
    </w:p>
    <w:p w:rsidR="00FD192A" w:rsidRPr="00E27A6F" w:rsidRDefault="00FD192A" w:rsidP="00FD192A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27A6F">
        <w:rPr>
          <w:rFonts w:ascii="Arial" w:hAnsi="Arial" w:cs="Arial"/>
          <w:color w:val="000000"/>
          <w:sz w:val="20"/>
          <w:szCs w:val="20"/>
        </w:rPr>
        <w:t>Novice - Lacks required components; is weak in selected components, unprofessional demonstration, representative of poor work</w:t>
      </w:r>
    </w:p>
    <w:p w:rsidR="00FD192A" w:rsidRPr="00E27A6F" w:rsidRDefault="00FD192A" w:rsidP="00FD192A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27A6F">
        <w:rPr>
          <w:rFonts w:ascii="Arial" w:hAnsi="Arial" w:cs="Arial"/>
          <w:color w:val="000000"/>
          <w:sz w:val="20"/>
          <w:szCs w:val="20"/>
        </w:rPr>
        <w:t>Apprentice - Includes most of the required components, limited professionalism demonstrated</w:t>
      </w:r>
    </w:p>
    <w:p w:rsidR="00FD192A" w:rsidRPr="00E27A6F" w:rsidRDefault="00FD192A" w:rsidP="00FD192A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27A6F">
        <w:rPr>
          <w:rFonts w:ascii="Arial" w:hAnsi="Arial" w:cs="Arial"/>
          <w:color w:val="000000"/>
          <w:sz w:val="20"/>
          <w:szCs w:val="20"/>
        </w:rPr>
        <w:t>Journeyman - Satisfies expectations, includes required components, representative of professional work</w:t>
      </w:r>
    </w:p>
    <w:p w:rsidR="00FD192A" w:rsidRPr="00E27A6F" w:rsidRDefault="00FD192A" w:rsidP="00FD192A">
      <w:pPr>
        <w:pStyle w:val="NormalWeb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27A6F">
        <w:rPr>
          <w:rFonts w:ascii="Arial" w:hAnsi="Arial" w:cs="Arial"/>
          <w:color w:val="000000"/>
          <w:sz w:val="20"/>
          <w:szCs w:val="20"/>
        </w:rPr>
        <w:t>Expert - Clearly outstanding product, includes extra components, goes beyond the expectations, representative of exemplary work</w:t>
      </w:r>
    </w:p>
    <w:p w:rsidR="00FD192A" w:rsidRPr="00E27A6F" w:rsidRDefault="00FD192A" w:rsidP="00FD192A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E27A6F">
        <w:rPr>
          <w:rFonts w:ascii="Arial" w:hAnsi="Arial" w:cs="Arial"/>
          <w:b/>
          <w:bCs/>
          <w:sz w:val="20"/>
          <w:szCs w:val="20"/>
        </w:rPr>
        <w:t>Performance Criteria</w:t>
      </w:r>
    </w:p>
    <w:p w:rsidR="00FD192A" w:rsidRPr="00E27A6F" w:rsidRDefault="00FD192A" w:rsidP="00FD192A">
      <w:pPr>
        <w:pStyle w:val="NormalWeb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27A6F">
        <w:rPr>
          <w:rFonts w:ascii="Arial" w:hAnsi="Arial" w:cs="Arial"/>
          <w:color w:val="000000"/>
          <w:sz w:val="20"/>
          <w:szCs w:val="20"/>
        </w:rPr>
        <w:t>Exceeds Expectations (144-160) - Portfolio is outstanding, reflects extra components and exceeds normal expectations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223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7A6F">
        <w:rPr>
          <w:rFonts w:ascii="Arial" w:hAnsi="Arial" w:cs="Arial"/>
          <w:color w:val="000000"/>
          <w:sz w:val="20"/>
          <w:szCs w:val="20"/>
        </w:rPr>
        <w:t>Candidate should be scheduled for oral defense.</w:t>
      </w:r>
    </w:p>
    <w:p w:rsidR="00FD192A" w:rsidRPr="00E27A6F" w:rsidRDefault="00FD192A" w:rsidP="00FD192A">
      <w:pPr>
        <w:pStyle w:val="NormalWeb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27A6F">
        <w:rPr>
          <w:rFonts w:ascii="Arial" w:hAnsi="Arial" w:cs="Arial"/>
          <w:color w:val="000000"/>
          <w:sz w:val="20"/>
          <w:szCs w:val="20"/>
        </w:rPr>
        <w:t>Meets Expectations (120-143) - Portfolio satisfies expectations,</w:t>
      </w:r>
      <w:r>
        <w:rPr>
          <w:rFonts w:ascii="Arial" w:hAnsi="Arial" w:cs="Arial"/>
          <w:color w:val="000000"/>
          <w:sz w:val="20"/>
          <w:szCs w:val="20"/>
        </w:rPr>
        <w:t xml:space="preserve"> includes required components, </w:t>
      </w:r>
      <w:r w:rsidRPr="00E27A6F">
        <w:rPr>
          <w:rFonts w:ascii="Arial" w:hAnsi="Arial" w:cs="Arial"/>
          <w:color w:val="000000"/>
          <w:sz w:val="20"/>
          <w:szCs w:val="20"/>
        </w:rPr>
        <w:t>and is representative of professional work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223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7A6F">
        <w:rPr>
          <w:rFonts w:ascii="Arial" w:hAnsi="Arial" w:cs="Arial"/>
          <w:color w:val="000000"/>
          <w:sz w:val="20"/>
          <w:szCs w:val="20"/>
        </w:rPr>
        <w:t>Candidate should be scheduled for oral defense.</w:t>
      </w:r>
    </w:p>
    <w:p w:rsidR="00FD192A" w:rsidRPr="00E27A6F" w:rsidRDefault="00FD192A" w:rsidP="00FD192A">
      <w:pPr>
        <w:pStyle w:val="NormalWeb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27A6F">
        <w:rPr>
          <w:rFonts w:ascii="Arial" w:hAnsi="Arial" w:cs="Arial"/>
          <w:color w:val="000000"/>
          <w:sz w:val="20"/>
          <w:szCs w:val="20"/>
        </w:rPr>
        <w:t>Minimal Success (105-123) - Portfolio includes most of the required components, lacks professionalism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223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7A6F">
        <w:rPr>
          <w:rFonts w:ascii="Arial" w:hAnsi="Arial" w:cs="Arial"/>
          <w:color w:val="000000"/>
          <w:sz w:val="20"/>
          <w:szCs w:val="20"/>
        </w:rPr>
        <w:t>Candidate should make appropriate revisions to the product then resubmit for review and assessment.</w:t>
      </w:r>
    </w:p>
    <w:p w:rsidR="00FD192A" w:rsidRPr="00E27A6F" w:rsidRDefault="00FD192A" w:rsidP="00FD192A">
      <w:pPr>
        <w:pStyle w:val="NormalWeb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27A6F">
        <w:rPr>
          <w:rFonts w:ascii="Arial" w:hAnsi="Arial" w:cs="Arial"/>
          <w:color w:val="000000"/>
          <w:sz w:val="20"/>
          <w:szCs w:val="20"/>
        </w:rPr>
        <w:t>Needs Improvement (96-107) - Portfolio lacks required components, weak in components illustrated, unprofessional presentation techniques utilized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223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7A6F">
        <w:rPr>
          <w:rFonts w:ascii="Arial" w:hAnsi="Arial" w:cs="Arial"/>
          <w:color w:val="000000"/>
          <w:sz w:val="20"/>
          <w:szCs w:val="20"/>
        </w:rPr>
        <w:t>Candidate should receive remedial instruction and guidance in making the required revisions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223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7A6F">
        <w:rPr>
          <w:rFonts w:ascii="Arial" w:hAnsi="Arial" w:cs="Arial"/>
          <w:color w:val="000000"/>
          <w:sz w:val="20"/>
          <w:szCs w:val="20"/>
        </w:rPr>
        <w:t>Where appropriate candidate should repeat the Portfolio Design course.</w:t>
      </w:r>
    </w:p>
    <w:p w:rsidR="00FD192A" w:rsidRPr="00E27A6F" w:rsidRDefault="00FD192A" w:rsidP="00FD192A">
      <w:pPr>
        <w:pStyle w:val="NormalWeb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27A6F">
        <w:rPr>
          <w:rFonts w:ascii="Arial" w:hAnsi="Arial" w:cs="Arial"/>
          <w:color w:val="000000"/>
          <w:sz w:val="20"/>
          <w:szCs w:val="20"/>
        </w:rPr>
        <w:t>Unsatisfactory (95 or less) - Portfolio is incomplete in required and selected components, incorporates unprofessional presentation techniques, demonstrates inferior work, and is unacceptable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223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7A6F">
        <w:rPr>
          <w:rFonts w:ascii="Arial" w:hAnsi="Arial" w:cs="Arial"/>
          <w:color w:val="000000"/>
          <w:sz w:val="20"/>
          <w:szCs w:val="20"/>
        </w:rPr>
        <w:t>Work must be redone with significant improvements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223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7A6F">
        <w:rPr>
          <w:rFonts w:ascii="Arial" w:hAnsi="Arial" w:cs="Arial"/>
          <w:color w:val="000000"/>
          <w:sz w:val="20"/>
          <w:szCs w:val="20"/>
        </w:rPr>
        <w:t>Candidate must repeat the Portfolio Design course.</w:t>
      </w:r>
    </w:p>
    <w:p w:rsidR="00FD192A" w:rsidRPr="00E27A6F" w:rsidRDefault="00FD192A" w:rsidP="00FD192A">
      <w:pPr>
        <w:rPr>
          <w:rFonts w:ascii="Arial" w:hAnsi="Arial" w:cs="Arial"/>
          <w:sz w:val="20"/>
          <w:szCs w:val="20"/>
        </w:rPr>
      </w:pPr>
    </w:p>
    <w:p w:rsidR="00FD192A" w:rsidRPr="0082230A" w:rsidRDefault="00FD192A" w:rsidP="00FD192A">
      <w:pPr>
        <w:rPr>
          <w:rFonts w:ascii="Arial" w:hAnsi="Arial"/>
          <w:sz w:val="20"/>
        </w:rPr>
      </w:pPr>
      <w:r w:rsidRPr="00E77CF3">
        <w:rPr>
          <w:rFonts w:ascii="Arial" w:hAnsi="Arial"/>
          <w:sz w:val="20"/>
        </w:rPr>
        <w:t>(Gonz</w:t>
      </w:r>
      <w:r>
        <w:rPr>
          <w:rFonts w:ascii="Arial" w:hAnsi="Arial"/>
          <w:sz w:val="20"/>
        </w:rPr>
        <w:t>a</w:t>
      </w:r>
      <w:r w:rsidRPr="00E77CF3">
        <w:rPr>
          <w:rFonts w:ascii="Arial" w:hAnsi="Arial"/>
          <w:sz w:val="20"/>
        </w:rPr>
        <w:t>les, 2004)</w:t>
      </w:r>
    </w:p>
    <w:sectPr w:rsidR="00FD192A" w:rsidRPr="0082230A" w:rsidSect="00FD192A">
      <w:head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45" w:rsidRDefault="00CF2D45" w:rsidP="00061DE5">
      <w:r>
        <w:separator/>
      </w:r>
    </w:p>
  </w:endnote>
  <w:endnote w:type="continuationSeparator" w:id="0">
    <w:p w:rsidR="00CF2D45" w:rsidRDefault="00CF2D45" w:rsidP="0006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45" w:rsidRDefault="00CF2D45" w:rsidP="00061DE5">
      <w:r>
        <w:separator/>
      </w:r>
    </w:p>
  </w:footnote>
  <w:footnote w:type="continuationSeparator" w:id="0">
    <w:p w:rsidR="00CF2D45" w:rsidRDefault="00CF2D45" w:rsidP="0006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E5" w:rsidRPr="00061DE5" w:rsidRDefault="00061DE5" w:rsidP="00061DE5">
    <w:pPr>
      <w:tabs>
        <w:tab w:val="right" w:pos="9900"/>
      </w:tabs>
      <w:rPr>
        <w:rFonts w:ascii="Times New Roman" w:hAnsi="Times New Roman"/>
        <w:sz w:val="18"/>
        <w:szCs w:val="18"/>
      </w:rPr>
    </w:pPr>
    <w:r w:rsidRPr="00061DE5">
      <w:rPr>
        <w:rFonts w:ascii="Times New Roman" w:hAnsi="Times New Roman"/>
        <w:sz w:val="18"/>
        <w:szCs w:val="18"/>
      </w:rPr>
      <w:t>Media &amp; Design Elements Rubric (Gonzales)</w:t>
    </w:r>
    <w:r w:rsidRPr="00061DE5">
      <w:rPr>
        <w:rFonts w:ascii="Times New Roman" w:hAnsi="Times New Roman"/>
        <w:sz w:val="18"/>
        <w:szCs w:val="18"/>
      </w:rPr>
      <w:tab/>
      <w:t xml:space="preserve">Page </w:t>
    </w:r>
    <w:r w:rsidRPr="00061DE5">
      <w:rPr>
        <w:rFonts w:ascii="Times New Roman" w:hAnsi="Times New Roman"/>
        <w:sz w:val="18"/>
        <w:szCs w:val="18"/>
      </w:rPr>
      <w:fldChar w:fldCharType="begin"/>
    </w:r>
    <w:r w:rsidRPr="00061DE5">
      <w:rPr>
        <w:rFonts w:ascii="Times New Roman" w:hAnsi="Times New Roman"/>
        <w:sz w:val="18"/>
        <w:szCs w:val="18"/>
      </w:rPr>
      <w:instrText xml:space="preserve"> PAGE </w:instrText>
    </w:r>
    <w:r w:rsidRPr="00061DE5">
      <w:rPr>
        <w:rFonts w:ascii="Times New Roman" w:hAnsi="Times New Roman"/>
        <w:sz w:val="18"/>
        <w:szCs w:val="18"/>
      </w:rPr>
      <w:fldChar w:fldCharType="separate"/>
    </w:r>
    <w:r w:rsidR="00DA1FE7">
      <w:rPr>
        <w:rFonts w:ascii="Times New Roman" w:hAnsi="Times New Roman"/>
        <w:noProof/>
        <w:sz w:val="18"/>
        <w:szCs w:val="18"/>
      </w:rPr>
      <w:t>1</w:t>
    </w:r>
    <w:r w:rsidRPr="00061DE5">
      <w:rPr>
        <w:rFonts w:ascii="Times New Roman" w:hAnsi="Times New Roman"/>
        <w:sz w:val="18"/>
        <w:szCs w:val="18"/>
      </w:rPr>
      <w:fldChar w:fldCharType="end"/>
    </w:r>
    <w:r w:rsidRPr="00061DE5">
      <w:rPr>
        <w:rFonts w:ascii="Times New Roman" w:hAnsi="Times New Roman"/>
        <w:sz w:val="18"/>
        <w:szCs w:val="18"/>
      </w:rPr>
      <w:t xml:space="preserve"> of </w:t>
    </w:r>
    <w:r w:rsidRPr="00061DE5">
      <w:rPr>
        <w:rFonts w:ascii="Times New Roman" w:hAnsi="Times New Roman"/>
        <w:sz w:val="18"/>
        <w:szCs w:val="18"/>
      </w:rPr>
      <w:fldChar w:fldCharType="begin"/>
    </w:r>
    <w:r w:rsidRPr="00061DE5">
      <w:rPr>
        <w:rFonts w:ascii="Times New Roman" w:hAnsi="Times New Roman"/>
        <w:sz w:val="18"/>
        <w:szCs w:val="18"/>
      </w:rPr>
      <w:instrText xml:space="preserve"> NUMPAGES  </w:instrText>
    </w:r>
    <w:r w:rsidRPr="00061DE5">
      <w:rPr>
        <w:rFonts w:ascii="Times New Roman" w:hAnsi="Times New Roman"/>
        <w:sz w:val="18"/>
        <w:szCs w:val="18"/>
      </w:rPr>
      <w:fldChar w:fldCharType="separate"/>
    </w:r>
    <w:r w:rsidR="00DA1FE7">
      <w:rPr>
        <w:rFonts w:ascii="Times New Roman" w:hAnsi="Times New Roman"/>
        <w:noProof/>
        <w:sz w:val="18"/>
        <w:szCs w:val="18"/>
      </w:rPr>
      <w:t>6</w:t>
    </w:r>
    <w:r w:rsidRPr="00061DE5">
      <w:rPr>
        <w:rFonts w:ascii="Times New Roman" w:hAnsi="Times New Roman"/>
        <w:sz w:val="18"/>
        <w:szCs w:val="18"/>
      </w:rPr>
      <w:fldChar w:fldCharType="end"/>
    </w:r>
  </w:p>
  <w:p w:rsidR="00061DE5" w:rsidRDefault="0006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EF4D296"/>
    <w:lvl w:ilvl="0" w:tplc="3EFC9C5E">
      <w:numFmt w:val="none"/>
      <w:lvlText w:val=""/>
      <w:lvlJc w:val="left"/>
      <w:pPr>
        <w:tabs>
          <w:tab w:val="num" w:pos="360"/>
        </w:tabs>
      </w:pPr>
    </w:lvl>
    <w:lvl w:ilvl="1" w:tplc="4CEC8240">
      <w:numFmt w:val="none"/>
      <w:lvlText w:val=""/>
      <w:lvlJc w:val="left"/>
      <w:pPr>
        <w:tabs>
          <w:tab w:val="num" w:pos="360"/>
        </w:tabs>
      </w:pPr>
    </w:lvl>
    <w:lvl w:ilvl="2" w:tplc="3AE0172C">
      <w:numFmt w:val="decimal"/>
      <w:lvlText w:val=""/>
      <w:lvlJc w:val="left"/>
    </w:lvl>
    <w:lvl w:ilvl="3" w:tplc="3F04DD78">
      <w:numFmt w:val="decimal"/>
      <w:lvlText w:val=""/>
      <w:lvlJc w:val="left"/>
    </w:lvl>
    <w:lvl w:ilvl="4" w:tplc="EFF40994">
      <w:numFmt w:val="decimal"/>
      <w:lvlText w:val=""/>
      <w:lvlJc w:val="left"/>
    </w:lvl>
    <w:lvl w:ilvl="5" w:tplc="B31EF644">
      <w:numFmt w:val="decimal"/>
      <w:lvlText w:val=""/>
      <w:lvlJc w:val="left"/>
    </w:lvl>
    <w:lvl w:ilvl="6" w:tplc="283E577A">
      <w:numFmt w:val="decimal"/>
      <w:lvlText w:val=""/>
      <w:lvlJc w:val="left"/>
    </w:lvl>
    <w:lvl w:ilvl="7" w:tplc="490E1324">
      <w:numFmt w:val="decimal"/>
      <w:lvlText w:val=""/>
      <w:lvlJc w:val="left"/>
    </w:lvl>
    <w:lvl w:ilvl="8" w:tplc="8FDA0CA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04E965E"/>
    <w:lvl w:ilvl="0" w:tplc="062AB66A">
      <w:numFmt w:val="none"/>
      <w:lvlText w:val=""/>
      <w:lvlJc w:val="left"/>
      <w:pPr>
        <w:tabs>
          <w:tab w:val="num" w:pos="360"/>
        </w:tabs>
      </w:pPr>
    </w:lvl>
    <w:lvl w:ilvl="1" w:tplc="9A08A228">
      <w:numFmt w:val="decimal"/>
      <w:lvlText w:val=""/>
      <w:lvlJc w:val="left"/>
    </w:lvl>
    <w:lvl w:ilvl="2" w:tplc="751AF62C">
      <w:numFmt w:val="decimal"/>
      <w:lvlText w:val=""/>
      <w:lvlJc w:val="left"/>
    </w:lvl>
    <w:lvl w:ilvl="3" w:tplc="A44CA3E0">
      <w:numFmt w:val="decimal"/>
      <w:lvlText w:val=""/>
      <w:lvlJc w:val="left"/>
    </w:lvl>
    <w:lvl w:ilvl="4" w:tplc="46929D10">
      <w:numFmt w:val="decimal"/>
      <w:lvlText w:val=""/>
      <w:lvlJc w:val="left"/>
    </w:lvl>
    <w:lvl w:ilvl="5" w:tplc="021E8398">
      <w:numFmt w:val="decimal"/>
      <w:lvlText w:val=""/>
      <w:lvlJc w:val="left"/>
    </w:lvl>
    <w:lvl w:ilvl="6" w:tplc="FFBEE974">
      <w:numFmt w:val="decimal"/>
      <w:lvlText w:val=""/>
      <w:lvlJc w:val="left"/>
    </w:lvl>
    <w:lvl w:ilvl="7" w:tplc="859294CA">
      <w:numFmt w:val="decimal"/>
      <w:lvlText w:val=""/>
      <w:lvlJc w:val="left"/>
    </w:lvl>
    <w:lvl w:ilvl="8" w:tplc="A698835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05A12F2"/>
    <w:lvl w:ilvl="0" w:tplc="1014143E">
      <w:numFmt w:val="none"/>
      <w:lvlText w:val=""/>
      <w:lvlJc w:val="left"/>
      <w:pPr>
        <w:tabs>
          <w:tab w:val="num" w:pos="360"/>
        </w:tabs>
      </w:pPr>
    </w:lvl>
    <w:lvl w:ilvl="1" w:tplc="0EC4C9FA">
      <w:numFmt w:val="decimal"/>
      <w:lvlText w:val=""/>
      <w:lvlJc w:val="left"/>
    </w:lvl>
    <w:lvl w:ilvl="2" w:tplc="2CD6977A">
      <w:numFmt w:val="decimal"/>
      <w:lvlText w:val=""/>
      <w:lvlJc w:val="left"/>
    </w:lvl>
    <w:lvl w:ilvl="3" w:tplc="94A860B4">
      <w:numFmt w:val="decimal"/>
      <w:lvlText w:val=""/>
      <w:lvlJc w:val="left"/>
    </w:lvl>
    <w:lvl w:ilvl="4" w:tplc="44E8D8B4">
      <w:numFmt w:val="decimal"/>
      <w:lvlText w:val=""/>
      <w:lvlJc w:val="left"/>
    </w:lvl>
    <w:lvl w:ilvl="5" w:tplc="26840890">
      <w:numFmt w:val="decimal"/>
      <w:lvlText w:val=""/>
      <w:lvlJc w:val="left"/>
    </w:lvl>
    <w:lvl w:ilvl="6" w:tplc="E5B8503E">
      <w:numFmt w:val="decimal"/>
      <w:lvlText w:val=""/>
      <w:lvlJc w:val="left"/>
    </w:lvl>
    <w:lvl w:ilvl="7" w:tplc="EB8C0100">
      <w:numFmt w:val="decimal"/>
      <w:lvlText w:val=""/>
      <w:lvlJc w:val="left"/>
    </w:lvl>
    <w:lvl w:ilvl="8" w:tplc="C7C2FD36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ABF2E2E0"/>
    <w:lvl w:ilvl="0" w:tplc="55DE7D1C">
      <w:numFmt w:val="none"/>
      <w:lvlText w:val=""/>
      <w:lvlJc w:val="left"/>
      <w:pPr>
        <w:tabs>
          <w:tab w:val="num" w:pos="360"/>
        </w:tabs>
      </w:pPr>
    </w:lvl>
    <w:lvl w:ilvl="1" w:tplc="000E53D4">
      <w:numFmt w:val="decimal"/>
      <w:lvlText w:val=""/>
      <w:lvlJc w:val="left"/>
    </w:lvl>
    <w:lvl w:ilvl="2" w:tplc="3EC46644">
      <w:numFmt w:val="decimal"/>
      <w:lvlText w:val=""/>
      <w:lvlJc w:val="left"/>
    </w:lvl>
    <w:lvl w:ilvl="3" w:tplc="A52280B4">
      <w:numFmt w:val="decimal"/>
      <w:lvlText w:val=""/>
      <w:lvlJc w:val="left"/>
    </w:lvl>
    <w:lvl w:ilvl="4" w:tplc="FD3204FC">
      <w:numFmt w:val="decimal"/>
      <w:lvlText w:val=""/>
      <w:lvlJc w:val="left"/>
    </w:lvl>
    <w:lvl w:ilvl="5" w:tplc="798EAEA2">
      <w:numFmt w:val="decimal"/>
      <w:lvlText w:val=""/>
      <w:lvlJc w:val="left"/>
    </w:lvl>
    <w:lvl w:ilvl="6" w:tplc="07267C3C">
      <w:numFmt w:val="decimal"/>
      <w:lvlText w:val=""/>
      <w:lvlJc w:val="left"/>
    </w:lvl>
    <w:lvl w:ilvl="7" w:tplc="8ACE7754">
      <w:numFmt w:val="decimal"/>
      <w:lvlText w:val=""/>
      <w:lvlJc w:val="left"/>
    </w:lvl>
    <w:lvl w:ilvl="8" w:tplc="3D08A5CA">
      <w:numFmt w:val="decimal"/>
      <w:lvlText w:val=""/>
      <w:lvlJc w:val="left"/>
    </w:lvl>
  </w:abstractNum>
  <w:abstractNum w:abstractNumId="4" w15:restartNumberingAfterBreak="0">
    <w:nsid w:val="05135CA7"/>
    <w:multiLevelType w:val="multilevel"/>
    <w:tmpl w:val="D5081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F59E3"/>
    <w:multiLevelType w:val="hybridMultilevel"/>
    <w:tmpl w:val="27C87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71AAA"/>
    <w:multiLevelType w:val="multilevel"/>
    <w:tmpl w:val="7820C32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054A39"/>
    <w:multiLevelType w:val="hybridMultilevel"/>
    <w:tmpl w:val="D508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321"/>
    <w:multiLevelType w:val="hybridMultilevel"/>
    <w:tmpl w:val="06D8C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A4AFC"/>
    <w:multiLevelType w:val="hybridMultilevel"/>
    <w:tmpl w:val="E836F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F248AC"/>
    <w:multiLevelType w:val="hybridMultilevel"/>
    <w:tmpl w:val="75407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F4298"/>
    <w:multiLevelType w:val="hybridMultilevel"/>
    <w:tmpl w:val="197AA8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46757B"/>
    <w:multiLevelType w:val="hybridMultilevel"/>
    <w:tmpl w:val="6A2C904A"/>
    <w:lvl w:ilvl="0" w:tplc="D6DC46D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23AC237C"/>
    <w:multiLevelType w:val="hybridMultilevel"/>
    <w:tmpl w:val="0610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35A3B"/>
    <w:multiLevelType w:val="hybridMultilevel"/>
    <w:tmpl w:val="8A14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D5993"/>
    <w:multiLevelType w:val="hybridMultilevel"/>
    <w:tmpl w:val="6C2EB7C6"/>
    <w:lvl w:ilvl="0" w:tplc="32C64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33F44601"/>
    <w:multiLevelType w:val="hybridMultilevel"/>
    <w:tmpl w:val="D932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D2C18"/>
    <w:multiLevelType w:val="hybridMultilevel"/>
    <w:tmpl w:val="B4A8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D651B"/>
    <w:multiLevelType w:val="hybridMultilevel"/>
    <w:tmpl w:val="357EA010"/>
    <w:lvl w:ilvl="0" w:tplc="76484E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E11C8"/>
    <w:multiLevelType w:val="hybridMultilevel"/>
    <w:tmpl w:val="CB98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36502"/>
    <w:multiLevelType w:val="hybridMultilevel"/>
    <w:tmpl w:val="7820C3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11FE3"/>
    <w:multiLevelType w:val="hybridMultilevel"/>
    <w:tmpl w:val="0BC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1780"/>
    <w:multiLevelType w:val="hybridMultilevel"/>
    <w:tmpl w:val="986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B28DA"/>
    <w:multiLevelType w:val="hybridMultilevel"/>
    <w:tmpl w:val="0516993E"/>
    <w:lvl w:ilvl="0" w:tplc="F5881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189F"/>
    <w:multiLevelType w:val="hybridMultilevel"/>
    <w:tmpl w:val="64301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04A1E"/>
    <w:multiLevelType w:val="hybridMultilevel"/>
    <w:tmpl w:val="3CE6D084"/>
    <w:lvl w:ilvl="0" w:tplc="CFAA445C">
      <w:start w:val="1"/>
      <w:numFmt w:val="upperLetter"/>
      <w:lvlText w:val="%1)"/>
      <w:lvlJc w:val="left"/>
      <w:pPr>
        <w:ind w:left="1080" w:hanging="36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1B2374"/>
    <w:multiLevelType w:val="hybridMultilevel"/>
    <w:tmpl w:val="0598D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7562F"/>
    <w:multiLevelType w:val="hybridMultilevel"/>
    <w:tmpl w:val="B80C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66006"/>
    <w:multiLevelType w:val="hybridMultilevel"/>
    <w:tmpl w:val="2BBC2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B5086"/>
    <w:multiLevelType w:val="hybridMultilevel"/>
    <w:tmpl w:val="B6A8CDD2"/>
    <w:lvl w:ilvl="0" w:tplc="0980C10E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0" w15:restartNumberingAfterBreak="0">
    <w:nsid w:val="723B1382"/>
    <w:multiLevelType w:val="hybridMultilevel"/>
    <w:tmpl w:val="44AA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705C3"/>
    <w:multiLevelType w:val="hybridMultilevel"/>
    <w:tmpl w:val="BE3CA0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85850"/>
    <w:multiLevelType w:val="hybridMultilevel"/>
    <w:tmpl w:val="B008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31D99"/>
    <w:multiLevelType w:val="hybridMultilevel"/>
    <w:tmpl w:val="61A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B47B8"/>
    <w:multiLevelType w:val="hybridMultilevel"/>
    <w:tmpl w:val="46F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32"/>
  </w:num>
  <w:num w:numId="8">
    <w:abstractNumId w:val="12"/>
  </w:num>
  <w:num w:numId="9">
    <w:abstractNumId w:val="30"/>
  </w:num>
  <w:num w:numId="10">
    <w:abstractNumId w:val="27"/>
  </w:num>
  <w:num w:numId="11">
    <w:abstractNumId w:val="14"/>
  </w:num>
  <w:num w:numId="12">
    <w:abstractNumId w:val="16"/>
  </w:num>
  <w:num w:numId="13">
    <w:abstractNumId w:val="26"/>
  </w:num>
  <w:num w:numId="14">
    <w:abstractNumId w:val="34"/>
  </w:num>
  <w:num w:numId="15">
    <w:abstractNumId w:val="29"/>
  </w:num>
  <w:num w:numId="16">
    <w:abstractNumId w:val="5"/>
  </w:num>
  <w:num w:numId="17">
    <w:abstractNumId w:val="28"/>
  </w:num>
  <w:num w:numId="18">
    <w:abstractNumId w:val="7"/>
  </w:num>
  <w:num w:numId="19">
    <w:abstractNumId w:val="20"/>
  </w:num>
  <w:num w:numId="20">
    <w:abstractNumId w:val="25"/>
  </w:num>
  <w:num w:numId="21">
    <w:abstractNumId w:val="18"/>
  </w:num>
  <w:num w:numId="22">
    <w:abstractNumId w:val="22"/>
  </w:num>
  <w:num w:numId="23">
    <w:abstractNumId w:val="33"/>
  </w:num>
  <w:num w:numId="24">
    <w:abstractNumId w:val="24"/>
  </w:num>
  <w:num w:numId="25">
    <w:abstractNumId w:val="10"/>
  </w:num>
  <w:num w:numId="26">
    <w:abstractNumId w:val="8"/>
  </w:num>
  <w:num w:numId="27">
    <w:abstractNumId w:val="9"/>
  </w:num>
  <w:num w:numId="28">
    <w:abstractNumId w:val="19"/>
  </w:num>
  <w:num w:numId="29">
    <w:abstractNumId w:val="21"/>
  </w:num>
  <w:num w:numId="30">
    <w:abstractNumId w:val="23"/>
  </w:num>
  <w:num w:numId="31">
    <w:abstractNumId w:val="4"/>
  </w:num>
  <w:num w:numId="32">
    <w:abstractNumId w:val="15"/>
  </w:num>
  <w:num w:numId="33">
    <w:abstractNumId w:val="6"/>
  </w:num>
  <w:num w:numId="34">
    <w:abstractNumId w:val="1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EC"/>
    <w:rsid w:val="00061DE5"/>
    <w:rsid w:val="00643683"/>
    <w:rsid w:val="0082230A"/>
    <w:rsid w:val="00A2101D"/>
    <w:rsid w:val="00AA014E"/>
    <w:rsid w:val="00CF2D45"/>
    <w:rsid w:val="00D954A8"/>
    <w:rsid w:val="00DA1FE7"/>
    <w:rsid w:val="00FD192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088474-39C1-4918-96E7-4660BEF6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CA7"/>
    <w:pPr>
      <w:keepNext/>
      <w:jc w:val="center"/>
      <w:outlineLvl w:val="0"/>
    </w:pPr>
    <w:rPr>
      <w:rFonts w:ascii="Times New Roman" w:eastAsia="Times New Roman" w:hAnsi="Times New Roman"/>
      <w:sz w:val="96"/>
    </w:rPr>
  </w:style>
  <w:style w:type="paragraph" w:styleId="Heading3">
    <w:name w:val="heading 3"/>
    <w:basedOn w:val="Normal"/>
    <w:next w:val="Normal"/>
    <w:link w:val="Heading3Char"/>
    <w:qFormat/>
    <w:rsid w:val="00F77CA7"/>
    <w:pPr>
      <w:keepNext/>
      <w:pBdr>
        <w:bottom w:val="single" w:sz="12" w:space="1" w:color="auto"/>
      </w:pBdr>
      <w:ind w:right="-80"/>
      <w:jc w:val="center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DEC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8C3DE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C3DEC"/>
    <w:pPr>
      <w:ind w:left="240" w:hanging="24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C3DEC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1E45C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77CA7"/>
    <w:rPr>
      <w:rFonts w:ascii="Times New Roman" w:eastAsia="Times New Roman" w:hAnsi="Times New Roman"/>
      <w:sz w:val="96"/>
      <w:szCs w:val="24"/>
    </w:rPr>
  </w:style>
  <w:style w:type="character" w:customStyle="1" w:styleId="Heading3Char">
    <w:name w:val="Heading 3 Char"/>
    <w:basedOn w:val="DefaultParagraphFont"/>
    <w:link w:val="Heading3"/>
    <w:rsid w:val="00F77CA7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rsid w:val="00F77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7C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qFormat/>
    <w:rsid w:val="00F77CA7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77CA7"/>
    <w:rPr>
      <w:rFonts w:ascii="Times New Roman" w:eastAsia="Times New Roman" w:hAnsi="Times New Roman"/>
      <w:b/>
      <w:sz w:val="24"/>
    </w:rPr>
  </w:style>
  <w:style w:type="paragraph" w:styleId="Subtitle">
    <w:name w:val="Subtitle"/>
    <w:basedOn w:val="Normal"/>
    <w:link w:val="SubtitleChar"/>
    <w:qFormat/>
    <w:rsid w:val="00210CA3"/>
    <w:pPr>
      <w:framePr w:hSpace="180" w:wrap="around" w:vAnchor="page" w:hAnchor="margin" w:xAlign="center" w:y="3421"/>
    </w:pPr>
    <w:rPr>
      <w:rFonts w:ascii="Times New Roman" w:eastAsia="Times New Roman" w:hAnsi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210CA3"/>
    <w:rPr>
      <w:rFonts w:ascii="Times New Roman" w:eastAsia="Times New Roman" w:hAnsi="Times New Roman"/>
      <w:b/>
    </w:rPr>
  </w:style>
  <w:style w:type="paragraph" w:customStyle="1" w:styleId="BodText">
    <w:name w:val="Bod Text"/>
    <w:basedOn w:val="Normal"/>
    <w:rsid w:val="00A64832"/>
    <w:pPr>
      <w:tabs>
        <w:tab w:val="left" w:pos="1080"/>
      </w:tabs>
      <w:spacing w:after="60"/>
    </w:pPr>
    <w:rPr>
      <w:rFonts w:ascii="Times" w:eastAsia="Times New Roman" w:hAnsi="Times"/>
      <w:sz w:val="22"/>
      <w:szCs w:val="22"/>
    </w:rPr>
  </w:style>
  <w:style w:type="paragraph" w:customStyle="1" w:styleId="Bodtexthngnobul">
    <w:name w:val="Bodtexthngnobul"/>
    <w:basedOn w:val="Normal"/>
    <w:rsid w:val="00A64832"/>
    <w:rPr>
      <w:rFonts w:ascii="Times" w:eastAsia="Times New Roman" w:hAnsi="Times"/>
      <w:sz w:val="22"/>
      <w:szCs w:val="22"/>
    </w:rPr>
  </w:style>
  <w:style w:type="table" w:styleId="TableProfessional">
    <w:name w:val="Table Professional"/>
    <w:basedOn w:val="TableNormal"/>
    <w:rsid w:val="00C4155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rsid w:val="0006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1DE5"/>
    <w:rPr>
      <w:sz w:val="24"/>
      <w:szCs w:val="24"/>
    </w:rPr>
  </w:style>
  <w:style w:type="paragraph" w:styleId="Footer">
    <w:name w:val="footer"/>
    <w:basedOn w:val="Normal"/>
    <w:link w:val="FooterChar"/>
    <w:rsid w:val="0006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1D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ford.edu/ctls/Portfolio_Assessment_Rubric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Links>
    <vt:vector size="6" baseType="variant"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http://www.samford.edu/ctls/Portfolio_Assessment_Rubrics.doc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Assessment Office</dc:creator>
  <cp:keywords/>
  <cp:lastModifiedBy>Anemone Zeneli</cp:lastModifiedBy>
  <cp:revision>2</cp:revision>
  <cp:lastPrinted>2008-06-27T18:58:00Z</cp:lastPrinted>
  <dcterms:created xsi:type="dcterms:W3CDTF">2018-08-03T14:22:00Z</dcterms:created>
  <dcterms:modified xsi:type="dcterms:W3CDTF">2018-08-03T14:22:00Z</dcterms:modified>
</cp:coreProperties>
</file>